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BFFA9" w14:textId="6CC34877" w:rsidR="00EA047F" w:rsidRDefault="00EA047F"/>
    <w:p w14:paraId="58CADD3F" w14:textId="77777777" w:rsidR="00D87013" w:rsidRDefault="00D87013" w:rsidP="00D87013">
      <w:pPr>
        <w:shd w:val="clear" w:color="auto" w:fill="FFFFFF"/>
        <w:spacing w:after="177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8E3FB3">
        <w:rPr>
          <w:rFonts w:ascii="Times New Roman" w:eastAsia="Times New Roman" w:hAnsi="Times New Roman" w:cs="Times New Roman"/>
          <w:b/>
          <w:bCs/>
        </w:rPr>
        <w:t>IAP Immunization Schedule 2018-19(Tabular form)</w:t>
      </w:r>
    </w:p>
    <w:p w14:paraId="7996A63B" w14:textId="77777777" w:rsidR="00D87013" w:rsidRDefault="00D87013" w:rsidP="00D87013">
      <w:pPr>
        <w:shd w:val="clear" w:color="auto" w:fill="FFFFFF"/>
        <w:spacing w:after="177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8E3FB3">
        <w:rPr>
          <w:rFonts w:ascii="Times New Roman" w:eastAsia="Times New Roman" w:hAnsi="Times New Roman" w:cs="Times New Roman"/>
          <w:b/>
          <w:bCs/>
        </w:rPr>
        <w:t>IAP recommended vaccines for routine use</w:t>
      </w:r>
    </w:p>
    <w:tbl>
      <w:tblPr>
        <w:tblW w:w="9364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</w:tblBorders>
        <w:shd w:val="clear" w:color="auto" w:fill="FFFFFF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804"/>
        <w:gridCol w:w="5516"/>
      </w:tblGrid>
      <w:tr w:rsidR="00D87013" w:rsidRPr="00E92E0F" w14:paraId="1168F596" w14:textId="77777777" w:rsidTr="00CD1BDB">
        <w:trPr>
          <w:tblHeader/>
        </w:trPr>
        <w:tc>
          <w:tcPr>
            <w:tcW w:w="2044" w:type="dxa"/>
            <w:tcBorders>
              <w:top w:val="nil"/>
              <w:left w:val="single" w:sz="4" w:space="0" w:color="D3D3D3"/>
            </w:tcBorders>
            <w:shd w:val="clear" w:color="auto" w:fill="D3D3D3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374184D" w14:textId="77777777" w:rsidR="00D87013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FB3">
              <w:rPr>
                <w:rFonts w:ascii="Times New Roman" w:eastAsia="Times New Roman" w:hAnsi="Times New Roman" w:cs="Times New Roman"/>
                <w:b/>
                <w:bCs/>
              </w:rPr>
              <w:t>Age</w:t>
            </w:r>
            <w:r w:rsidRPr="008E3FB3">
              <w:rPr>
                <w:rFonts w:ascii="Times New Roman" w:eastAsia="Times New Roman" w:hAnsi="Times New Roman" w:cs="Times New Roman"/>
                <w:b/>
                <w:bCs/>
              </w:rPr>
              <w:br/>
              <w:t>(completed weeks/months/years)</w:t>
            </w:r>
          </w:p>
        </w:tc>
        <w:tc>
          <w:tcPr>
            <w:tcW w:w="1804" w:type="dxa"/>
            <w:tcBorders>
              <w:top w:val="nil"/>
              <w:left w:val="single" w:sz="4" w:space="0" w:color="D3D3D3"/>
            </w:tcBorders>
            <w:shd w:val="clear" w:color="auto" w:fill="D3D3D3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7D506FC" w14:textId="77777777" w:rsidR="00D87013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FB3">
              <w:rPr>
                <w:rFonts w:ascii="Times New Roman" w:eastAsia="Times New Roman" w:hAnsi="Times New Roman" w:cs="Times New Roman"/>
                <w:b/>
                <w:bCs/>
              </w:rPr>
              <w:t>Vaccines</w:t>
            </w:r>
          </w:p>
        </w:tc>
        <w:tc>
          <w:tcPr>
            <w:tcW w:w="0" w:type="auto"/>
            <w:tcBorders>
              <w:top w:val="nil"/>
              <w:left w:val="single" w:sz="4" w:space="0" w:color="D3D3D3"/>
            </w:tcBorders>
            <w:shd w:val="clear" w:color="auto" w:fill="D3D3D3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279B031" w14:textId="77777777" w:rsidR="00D87013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FB3">
              <w:rPr>
                <w:rFonts w:ascii="Times New Roman" w:eastAsia="Times New Roman" w:hAnsi="Times New Roman" w:cs="Times New Roman"/>
                <w:b/>
                <w:bCs/>
              </w:rPr>
              <w:t>Comments</w:t>
            </w:r>
          </w:p>
        </w:tc>
      </w:tr>
      <w:tr w:rsidR="006B3E41" w:rsidRPr="006B3E41" w14:paraId="724A7927" w14:textId="77777777" w:rsidTr="00CD1BDB">
        <w:tc>
          <w:tcPr>
            <w:tcW w:w="204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02A22E4D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Birth</w:t>
            </w:r>
          </w:p>
        </w:tc>
        <w:tc>
          <w:tcPr>
            <w:tcW w:w="180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22D6E9EF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BCG 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OPV0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Hepatitis-B 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29D944E1" w14:textId="77777777" w:rsidR="00D87013" w:rsidRPr="006B3E41" w:rsidRDefault="00D87013" w:rsidP="00CD1BDB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Administer these vaccines to all newborns within 7 days. Hepatitis B vaccine preferably within 24 hours</w:t>
            </w:r>
          </w:p>
          <w:p w14:paraId="0F34280F" w14:textId="77777777" w:rsidR="00D87013" w:rsidRPr="006B3E41" w:rsidRDefault="00D87013" w:rsidP="00CD1BDB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EF18364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6B3E41" w:rsidRPr="006B3E41" w14:paraId="57694689" w14:textId="77777777" w:rsidTr="00CD1BDB">
        <w:tc>
          <w:tcPr>
            <w:tcW w:w="204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2E16C79A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6 weeks</w:t>
            </w:r>
          </w:p>
        </w:tc>
        <w:tc>
          <w:tcPr>
            <w:tcW w:w="180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3AF4314B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3E41">
              <w:rPr>
                <w:rFonts w:ascii="Times New Roman" w:hAnsi="Times New Roman" w:cs="Times New Roman"/>
                <w:b/>
                <w:bCs/>
              </w:rPr>
              <w:t>DTwP</w:t>
            </w:r>
            <w:proofErr w:type="spellEnd"/>
            <w:r w:rsidRPr="006B3E41">
              <w:rPr>
                <w:rFonts w:ascii="Times New Roman" w:hAnsi="Times New Roman" w:cs="Times New Roman"/>
                <w:b/>
                <w:bCs/>
              </w:rPr>
              <w:t xml:space="preserve"> 1/ DTaP1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IPV1*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Hepatitis-B2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Hib1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Rota1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PCV 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4513D5A0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DTP:</w:t>
            </w:r>
          </w:p>
          <w:p w14:paraId="24F72AA0" w14:textId="77777777" w:rsidR="00D87013" w:rsidRPr="006B3E41" w:rsidRDefault="00D87013" w:rsidP="00CD1BDB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Both </w:t>
            </w:r>
            <w:proofErr w:type="spell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DTwP</w:t>
            </w:r>
            <w:proofErr w:type="spell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and </w:t>
            </w:r>
            <w:proofErr w:type="spell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DTaP</w:t>
            </w:r>
            <w:proofErr w:type="spell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or their combinations can be used in primary series.</w:t>
            </w:r>
          </w:p>
          <w:p w14:paraId="392B0B40" w14:textId="77777777" w:rsidR="00D87013" w:rsidRPr="006B3E41" w:rsidRDefault="00D87013" w:rsidP="00CD1BDB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Immunogenicity and longevity of immune response is better with </w:t>
            </w:r>
            <w:proofErr w:type="spell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DTwP</w:t>
            </w:r>
            <w:proofErr w:type="spell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435B68E5" w14:textId="757D7824" w:rsidR="00D87013" w:rsidRPr="006B3E41" w:rsidRDefault="00D87013" w:rsidP="00CD1BDB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DTaP</w:t>
            </w:r>
            <w:proofErr w:type="spellEnd"/>
            <w:r w:rsidR="00923D8D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="00923D8D">
              <w:rPr>
                <w:rFonts w:ascii="Times New Roman" w:eastAsia="Times New Roman" w:hAnsi="Times New Roman" w:cs="Times New Roman"/>
                <w:b/>
                <w:bCs/>
              </w:rPr>
              <w:t>DTwP</w:t>
            </w:r>
            <w:proofErr w:type="spellEnd"/>
            <w:r w:rsidR="00923D8D">
              <w:rPr>
                <w:rFonts w:ascii="Times New Roman" w:eastAsia="Times New Roman" w:hAnsi="Times New Roman" w:cs="Times New Roman"/>
                <w:b/>
                <w:bCs/>
              </w:rPr>
              <w:t xml:space="preserve"> combination vaccines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may </w:t>
            </w:r>
            <w:proofErr w:type="gram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be  offered</w:t>
            </w:r>
            <w:proofErr w:type="gram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as an alternative in view of non-availability of standalone IPV preparations in the private sector</w:t>
            </w:r>
            <w:r w:rsidR="00923D8D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923D8D">
              <w:rPr>
                <w:rFonts w:ascii="Times New Roman" w:eastAsia="Times New Roman" w:hAnsi="Times New Roman" w:cs="Times New Roman"/>
                <w:b/>
                <w:bCs/>
              </w:rPr>
              <w:t>DTaP</w:t>
            </w:r>
            <w:proofErr w:type="spellEnd"/>
            <w:r w:rsidR="00923D8D">
              <w:rPr>
                <w:rFonts w:ascii="Times New Roman" w:eastAsia="Times New Roman" w:hAnsi="Times New Roman" w:cs="Times New Roman"/>
                <w:b/>
                <w:bCs/>
              </w:rPr>
              <w:t xml:space="preserve"> combination vaccines may be offered in view of 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parental anxiety of increased </w:t>
            </w:r>
            <w:proofErr w:type="spell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reactogenicity</w:t>
            </w:r>
            <w:proofErr w:type="spell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with </w:t>
            </w:r>
            <w:proofErr w:type="spell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DTwP</w:t>
            </w:r>
            <w:proofErr w:type="spell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7421D46D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Polio :</w:t>
            </w:r>
          </w:p>
          <w:p w14:paraId="50DF5095" w14:textId="77777777" w:rsidR="00D87013" w:rsidRPr="006B3E41" w:rsidRDefault="00D87013" w:rsidP="00CD1BDB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No child should leave the facility without polio immunization (IPV* or OPV). </w:t>
            </w:r>
          </w:p>
          <w:p w14:paraId="22234F0E" w14:textId="77777777" w:rsidR="00D87013" w:rsidRPr="006B3E41" w:rsidRDefault="00D87013" w:rsidP="00CD1BDB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Continue birth dose OPV, and OPV on SIAs</w:t>
            </w:r>
          </w:p>
          <w:p w14:paraId="3F9C8748" w14:textId="77777777" w:rsidR="00D87013" w:rsidRPr="006B3E41" w:rsidRDefault="00D87013" w:rsidP="00CD1BDB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Ideally IPV should replace OPV completely as early as possible.</w:t>
            </w:r>
          </w:p>
          <w:p w14:paraId="72FE9BA9" w14:textId="77777777" w:rsidR="00D87013" w:rsidRPr="006B3E41" w:rsidRDefault="00D87013" w:rsidP="00CD1BDB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3 doses of IM IPV in primary series is the best option.</w:t>
            </w:r>
          </w:p>
          <w:p w14:paraId="2CA69FAD" w14:textId="77777777" w:rsidR="00D87013" w:rsidRPr="006B3E41" w:rsidRDefault="00D87013" w:rsidP="00CD1BDB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Two doses of IM IPV instead of 3 for primary series if started at 8 weeks, with an interval of at least 8 </w:t>
            </w:r>
            <w:proofErr w:type="gram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weeks  between</w:t>
            </w:r>
            <w:proofErr w:type="gram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2 doses.</w:t>
            </w:r>
          </w:p>
          <w:p w14:paraId="0F487E4D" w14:textId="407E8D5A" w:rsidR="00D87013" w:rsidRPr="006B3E41" w:rsidRDefault="00D87013" w:rsidP="00CD1BDB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hAnsi="Times New Roman" w:cs="Times New Roman"/>
                <w:b/>
                <w:bCs/>
              </w:rPr>
              <w:t xml:space="preserve">In case IPV is not available or feasible, the child should be offered </w:t>
            </w:r>
            <w:proofErr w:type="spellStart"/>
            <w:r w:rsidRPr="006B3E41">
              <w:rPr>
                <w:rFonts w:ascii="Times New Roman" w:hAnsi="Times New Roman" w:cs="Times New Roman"/>
                <w:b/>
                <w:bCs/>
              </w:rPr>
              <w:t>bOPV</w:t>
            </w:r>
            <w:proofErr w:type="spellEnd"/>
            <w:r w:rsidRPr="006B3E41">
              <w:rPr>
                <w:rFonts w:ascii="Times New Roman" w:hAnsi="Times New Roman" w:cs="Times New Roman"/>
                <w:b/>
                <w:bCs/>
              </w:rPr>
              <w:t xml:space="preserve"> (3 doses). In such cases, two fractional doses of IPV at a Government facility or at least one dose of a IM IPV either standalone or as a combination at least </w:t>
            </w:r>
            <w:r w:rsidR="00923D8D">
              <w:rPr>
                <w:rFonts w:ascii="Times New Roman" w:hAnsi="Times New Roman" w:cs="Times New Roman"/>
                <w:b/>
                <w:bCs/>
              </w:rPr>
              <w:t>at 14 weeks of age</w:t>
            </w:r>
            <w:r w:rsidRPr="006B3E41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B220A44" w14:textId="77777777" w:rsidR="00D87013" w:rsidRPr="006B3E41" w:rsidRDefault="00D87013" w:rsidP="00CD1BDB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3F0B8AF" w14:textId="77777777" w:rsidR="00D87013" w:rsidRPr="006B3E41" w:rsidRDefault="00D87013" w:rsidP="00CD1BDB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Rotavirus </w:t>
            </w:r>
          </w:p>
          <w:p w14:paraId="14E9CD4C" w14:textId="77777777" w:rsidR="00D87013" w:rsidRPr="006B3E41" w:rsidRDefault="00D87013" w:rsidP="00CD1BDB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2 doses of RV1 or 3 doses of RV5 &amp; RV 116E and BRV-PV </w:t>
            </w:r>
          </w:p>
          <w:p w14:paraId="6875872B" w14:textId="77777777" w:rsidR="00D87013" w:rsidRPr="006B3E41" w:rsidRDefault="00D87013" w:rsidP="00CD1BDB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RV1 can be given at 6 &amp; 10 </w:t>
            </w:r>
            <w:proofErr w:type="gram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weeks .</w:t>
            </w:r>
            <w:proofErr w:type="gramEnd"/>
          </w:p>
          <w:p w14:paraId="7FCF5D0D" w14:textId="77777777" w:rsidR="00D87013" w:rsidRPr="006B3E41" w:rsidRDefault="00D87013" w:rsidP="00CD1BDB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131B328" w14:textId="77777777" w:rsidR="00D87013" w:rsidRPr="006B3E41" w:rsidRDefault="00D87013" w:rsidP="00CD1B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AB2F40C" w14:textId="77777777" w:rsidR="00D87013" w:rsidRPr="006B3E41" w:rsidRDefault="00D87013" w:rsidP="00CD1B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3E41">
              <w:rPr>
                <w:rFonts w:ascii="Times New Roman" w:hAnsi="Times New Roman" w:cs="Times New Roman"/>
                <w:b/>
                <w:bCs/>
              </w:rPr>
              <w:t>Pneumococcal conjugate vaccines (PCVs)</w:t>
            </w:r>
          </w:p>
          <w:p w14:paraId="3E496D7D" w14:textId="77777777" w:rsidR="00D87013" w:rsidRPr="006B3E41" w:rsidRDefault="00D87013" w:rsidP="00CD1BDB">
            <w:pPr>
              <w:pStyle w:val="ListParagraph"/>
              <w:numPr>
                <w:ilvl w:val="0"/>
                <w:numId w:val="6"/>
              </w:numPr>
              <w:rPr>
                <w:rFonts w:eastAsia="TimesNewRoman"/>
                <w:b/>
                <w:bCs/>
              </w:rPr>
            </w:pPr>
            <w:r w:rsidRPr="006B3E41">
              <w:rPr>
                <w:rFonts w:eastAsia="TimesNewRoman"/>
                <w:b/>
                <w:bCs/>
              </w:rPr>
              <w:t>Minimum age: 6 weeks</w:t>
            </w:r>
          </w:p>
          <w:p w14:paraId="21FA3B70" w14:textId="77777777" w:rsidR="00D87013" w:rsidRPr="006B3E41" w:rsidRDefault="00D87013" w:rsidP="00CD1BD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NewRoman" w:hAnsi="Times New Roman" w:cs="Times New Roman"/>
                <w:b/>
                <w:bCs/>
              </w:rPr>
              <w:t xml:space="preserve">Both PCV10 and PCV13 are licensed for children from 6 weeks to 5 years of age (although the exact labeling details may differ by country). </w:t>
            </w:r>
          </w:p>
          <w:p w14:paraId="17C7082A" w14:textId="77777777" w:rsidR="00D87013" w:rsidRPr="006B3E41" w:rsidRDefault="00D87013" w:rsidP="00CD1BD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NewRoman" w:hAnsi="Times New Roman" w:cs="Times New Roman"/>
                <w:b/>
                <w:bCs/>
              </w:rPr>
              <w:t>Additionally, PCV13 is licensed for the prevention of pneumococcal diseases in adults &gt;50 years of age</w:t>
            </w:r>
          </w:p>
          <w:p w14:paraId="4990E9E1" w14:textId="77777777" w:rsidR="00D87013" w:rsidRPr="006B3E41" w:rsidRDefault="00D87013" w:rsidP="00CD1BDB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</w:rPr>
            </w:pPr>
            <w:r w:rsidRPr="006B3E41">
              <w:rPr>
                <w:rFonts w:ascii="Times New Roman" w:eastAsia="TimesNewRoman" w:hAnsi="Times New Roman" w:cs="Times New Roman"/>
                <w:b/>
                <w:bCs/>
              </w:rPr>
              <w:t>Primary schedule (For both PCV10 and PCV13): 3 primary doses at 6, 10, and 14 weeks with a booster at age 12 through 15 months.</w:t>
            </w:r>
          </w:p>
        </w:tc>
      </w:tr>
      <w:tr w:rsidR="006B3E41" w:rsidRPr="006B3E41" w14:paraId="5D52DEA7" w14:textId="77777777" w:rsidTr="00CD1BDB">
        <w:tc>
          <w:tcPr>
            <w:tcW w:w="204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7CC3E1E3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10 weeks</w:t>
            </w:r>
          </w:p>
        </w:tc>
        <w:tc>
          <w:tcPr>
            <w:tcW w:w="180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01BDC5CB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DTwP</w:t>
            </w:r>
            <w:proofErr w:type="spell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2/DTaP2</w:t>
            </w:r>
          </w:p>
          <w:p w14:paraId="6859A7D4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HepatitisB3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IPV2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Hib2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Rotavirus2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PCV 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52885ADD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412C1E0" w14:textId="77777777" w:rsidR="00D87013" w:rsidRPr="006B3E41" w:rsidRDefault="00D87013" w:rsidP="00CD1BDB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Only 2 doses of RV1 are recommended.</w:t>
            </w:r>
          </w:p>
          <w:p w14:paraId="6EA4964C" w14:textId="77777777" w:rsidR="00D87013" w:rsidRPr="006B3E41" w:rsidRDefault="00D87013" w:rsidP="00CD1BDB">
            <w:pPr>
              <w:pStyle w:val="ListParagraph"/>
              <w:numPr>
                <w:ilvl w:val="0"/>
                <w:numId w:val="11"/>
              </w:num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If RV1 is chosen, the 2nd dose should be given at 10 weeks</w:t>
            </w:r>
          </w:p>
          <w:p w14:paraId="3B26DF57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</w:rPr>
            </w:pPr>
          </w:p>
        </w:tc>
      </w:tr>
      <w:tr w:rsidR="006B3E41" w:rsidRPr="006B3E41" w14:paraId="137C02C2" w14:textId="77777777" w:rsidTr="00CD1BDB">
        <w:tc>
          <w:tcPr>
            <w:tcW w:w="204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4F348289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14 weeks</w:t>
            </w:r>
          </w:p>
        </w:tc>
        <w:tc>
          <w:tcPr>
            <w:tcW w:w="180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2C80A1C1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DTwP</w:t>
            </w:r>
            <w:proofErr w:type="spell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3/DTaP3</w:t>
            </w:r>
          </w:p>
          <w:p w14:paraId="5DCA36BD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HepatitisB4**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IPV3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Hib3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Rotavirus3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PCV 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31A2D165" w14:textId="77777777" w:rsidR="00D87013" w:rsidRPr="006B3E41" w:rsidRDefault="00D87013" w:rsidP="00CD1BDB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E47D646" w14:textId="77777777" w:rsidR="00D87013" w:rsidRPr="006B3E41" w:rsidRDefault="00D87013" w:rsidP="00CD1BDB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NewRoman" w:hAnsi="Times New Roman" w:cs="Times New Roman"/>
                <w:b/>
                <w:bCs/>
              </w:rPr>
              <w:t>If any dose in series was RV-5 or RV-116E or BRV -PV   a total of 3 doses of RV vaccine should be administered.</w:t>
            </w:r>
          </w:p>
          <w:p w14:paraId="34F41951" w14:textId="77777777" w:rsidR="00D87013" w:rsidRPr="006B3E41" w:rsidRDefault="00D87013" w:rsidP="00CD1BDB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**Fourth dose of Hepatitis B permissible for combination vaccines only</w:t>
            </w:r>
          </w:p>
        </w:tc>
      </w:tr>
      <w:tr w:rsidR="006B3E41" w:rsidRPr="006B3E41" w14:paraId="3B2DE381" w14:textId="77777777" w:rsidTr="00CD1BDB">
        <w:tc>
          <w:tcPr>
            <w:tcW w:w="204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17828726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6 months</w:t>
            </w:r>
          </w:p>
        </w:tc>
        <w:tc>
          <w:tcPr>
            <w:tcW w:w="180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058778E7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New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NewRoman" w:hAnsi="Times New Roman" w:cs="Times New Roman"/>
                <w:b/>
                <w:bCs/>
              </w:rPr>
              <w:t>Influenza vaccine</w:t>
            </w:r>
          </w:p>
          <w:p w14:paraId="3935DCF5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(FLU Vaccine)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626A6ED4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New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NewRoman" w:hAnsi="Times New Roman" w:cs="Times New Roman"/>
                <w:b/>
                <w:bCs/>
              </w:rPr>
              <w:t>Influenza vaccine</w:t>
            </w:r>
          </w:p>
          <w:p w14:paraId="282AB454" w14:textId="77777777" w:rsidR="00D87013" w:rsidRPr="006B3E41" w:rsidRDefault="00D87013" w:rsidP="00CD1BD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3E41">
              <w:rPr>
                <w:rFonts w:ascii="Times New Roman" w:hAnsi="Times New Roman" w:cs="Times New Roman"/>
                <w:b/>
                <w:bCs/>
              </w:rPr>
              <w:t>IIV is recommended for routine immunization of children 6 months to 59 months of age.</w:t>
            </w:r>
          </w:p>
          <w:p w14:paraId="0954B0EB" w14:textId="77777777" w:rsidR="00D87013" w:rsidRPr="006B3E41" w:rsidRDefault="00D87013" w:rsidP="00CD1BD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3E41">
              <w:rPr>
                <w:rFonts w:ascii="Times New Roman" w:hAnsi="Times New Roman" w:cs="Times New Roman"/>
                <w:b/>
                <w:bCs/>
              </w:rPr>
              <w:t xml:space="preserve">Children 6 months to 59 months are grouped as ‘high risk’ and should be offered routine Influenza vaccine. </w:t>
            </w:r>
          </w:p>
          <w:p w14:paraId="1113D5E8" w14:textId="77777777" w:rsidR="00D87013" w:rsidRPr="006B3E41" w:rsidRDefault="00D87013" w:rsidP="00CD1BD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3E41">
              <w:rPr>
                <w:rFonts w:ascii="Times New Roman" w:hAnsi="Times New Roman" w:cs="Times New Roman"/>
                <w:b/>
                <w:bCs/>
              </w:rPr>
              <w:lastRenderedPageBreak/>
              <w:t>Beyond 5 years age only high risk group as listed below</w:t>
            </w:r>
          </w:p>
          <w:p w14:paraId="4101D10A" w14:textId="2F5B911E" w:rsidR="00D87013" w:rsidRPr="006B3E41" w:rsidRDefault="006B3E41" w:rsidP="00CD1BD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3E41">
              <w:rPr>
                <w:rFonts w:ascii="Times New Roman" w:hAnsi="Times New Roman" w:cs="Times New Roman"/>
                <w:b/>
                <w:bCs/>
              </w:rPr>
              <w:t>Both TIIV and QIIV are licensed</w:t>
            </w:r>
            <w:r w:rsidR="00D87013" w:rsidRPr="006B3E41">
              <w:rPr>
                <w:rFonts w:ascii="Times New Roman" w:hAnsi="Times New Roman" w:cs="Times New Roman"/>
                <w:b/>
                <w:bCs/>
              </w:rPr>
              <w:t xml:space="preserve"> in India.</w:t>
            </w:r>
          </w:p>
          <w:p w14:paraId="7DBD4977" w14:textId="77777777" w:rsidR="00D87013" w:rsidRPr="006B3E41" w:rsidRDefault="00D87013" w:rsidP="00CD1BD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3E41">
              <w:rPr>
                <w:rFonts w:ascii="Times New Roman" w:hAnsi="Times New Roman" w:cs="Times New Roman"/>
                <w:b/>
                <w:bCs/>
              </w:rPr>
              <w:t xml:space="preserve"> QIIV is preferred if available</w:t>
            </w:r>
          </w:p>
          <w:p w14:paraId="61B85C74" w14:textId="77777777" w:rsidR="00D87013" w:rsidRPr="006B3E41" w:rsidRDefault="00D87013" w:rsidP="00CD1BD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NewRoman" w:hAnsi="Times New Roman" w:cs="Times New Roman"/>
                <w:b/>
                <w:bCs/>
              </w:rPr>
            </w:pPr>
            <w:r w:rsidRPr="006B3E4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Minimum age: </w:t>
            </w:r>
            <w:r w:rsidRPr="006B3E41">
              <w:rPr>
                <w:rFonts w:ascii="Times New Roman" w:eastAsia="TimesNewRoman" w:hAnsi="Times New Roman" w:cs="Times New Roman"/>
                <w:b/>
                <w:bCs/>
              </w:rPr>
              <w:t>6 months for trivalent/quadrivalent inactivated influenza vaccine (IIV).</w:t>
            </w:r>
          </w:p>
          <w:p w14:paraId="78BFC2A7" w14:textId="77777777" w:rsidR="00D87013" w:rsidRPr="006B3E41" w:rsidRDefault="00D87013" w:rsidP="00CD1BD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NewRoman" w:hAnsi="Times New Roman" w:cs="Times New Roman"/>
                <w:b/>
                <w:bCs/>
              </w:rPr>
              <w:t xml:space="preserve">First time vaccination: </w:t>
            </w:r>
          </w:p>
          <w:p w14:paraId="6F9B6BD0" w14:textId="77777777" w:rsidR="00D87013" w:rsidRPr="006B3E41" w:rsidRDefault="00D87013" w:rsidP="00CD1B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NewRoman" w:hAnsi="Times New Roman" w:cs="Times New Roman"/>
                <w:b/>
                <w:bCs/>
              </w:rPr>
              <w:t>6 months to below 9 years: two doses 1 month apart; 9 years and above: single dose</w:t>
            </w:r>
          </w:p>
          <w:p w14:paraId="3884012D" w14:textId="77777777" w:rsidR="00D87013" w:rsidRPr="006B3E41" w:rsidRDefault="00D87013" w:rsidP="00CD1BD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NewRoman" w:hAnsi="Times New Roman" w:cs="Times New Roman"/>
                <w:b/>
                <w:bCs/>
              </w:rPr>
              <w:t>Annual revaccination with single dose</w:t>
            </w:r>
            <w:proofErr w:type="gramStart"/>
            <w:r w:rsidRPr="006B3E41">
              <w:rPr>
                <w:rFonts w:ascii="Times New Roman" w:eastAsia="TimesNewRoman" w:hAnsi="Times New Roman" w:cs="Times New Roman"/>
                <w:b/>
                <w:bCs/>
              </w:rPr>
              <w:t>,2</w:t>
            </w:r>
            <w:proofErr w:type="gramEnd"/>
            <w:r w:rsidRPr="006B3E41">
              <w:rPr>
                <w:rFonts w:ascii="Times New Roman" w:eastAsia="TimesNewRoman" w:hAnsi="Times New Roman" w:cs="Times New Roman"/>
                <w:b/>
                <w:bCs/>
              </w:rPr>
              <w:t xml:space="preserve"> to 4 weeks before flu season..</w:t>
            </w:r>
          </w:p>
        </w:tc>
      </w:tr>
      <w:tr w:rsidR="006B3E41" w:rsidRPr="006B3E41" w14:paraId="6C4188C6" w14:textId="77777777" w:rsidTr="00CD1BDB">
        <w:tc>
          <w:tcPr>
            <w:tcW w:w="204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6A7DA2A1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0D4E15D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6 months </w:t>
            </w:r>
          </w:p>
          <w:p w14:paraId="31D695B0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onwards </w:t>
            </w:r>
          </w:p>
          <w:p w14:paraId="10393FCE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F518485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55D57A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8EBB090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9 Months</w:t>
            </w:r>
          </w:p>
        </w:tc>
        <w:tc>
          <w:tcPr>
            <w:tcW w:w="180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04E17F46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9DC56C0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Typhoid conjugate vaccine(TCV)</w:t>
            </w:r>
          </w:p>
          <w:p w14:paraId="74F8F809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506DE1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MMR-1/MR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3E9406E9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Single dose of any of the licensed TCV can be administered.</w:t>
            </w:r>
          </w:p>
          <w:p w14:paraId="4FD9FEFF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Can be administered with MMR vaccine if started at 9 months.</w:t>
            </w:r>
          </w:p>
          <w:p w14:paraId="79185B1E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Sufficient data on safety and immunogenicity available for 25mcg TCV.</w:t>
            </w:r>
          </w:p>
          <w:p w14:paraId="366C8FFA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Currently available data is insufficient for making any recommendation for 5 mcg TCV.</w:t>
            </w:r>
          </w:p>
          <w:p w14:paraId="7DDC29E1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23FA88F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F322753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MMR/MR</w:t>
            </w:r>
          </w:p>
          <w:p w14:paraId="221B8FE5" w14:textId="77777777" w:rsidR="00D87013" w:rsidRPr="006B3E41" w:rsidRDefault="00D87013" w:rsidP="00CD1BDB">
            <w:pPr>
              <w:pStyle w:val="ListParagraph"/>
              <w:numPr>
                <w:ilvl w:val="0"/>
                <w:numId w:val="14"/>
              </w:num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Standalone measles will no more be available.</w:t>
            </w:r>
          </w:p>
          <w:p w14:paraId="166C0E86" w14:textId="3198DA49" w:rsidR="00D87013" w:rsidRPr="006B3E41" w:rsidRDefault="00D87013" w:rsidP="00CD1BDB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Measles-containing vaccine (MMR/MR</w:t>
            </w:r>
            <w:proofErr w:type="gram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)ideally</w:t>
            </w:r>
            <w:proofErr w:type="gram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s</w:t>
            </w:r>
            <w:r w:rsidR="007266B9">
              <w:rPr>
                <w:rFonts w:ascii="Times New Roman" w:eastAsia="Times New Roman" w:hAnsi="Times New Roman" w:cs="Times New Roman"/>
                <w:b/>
                <w:bCs/>
              </w:rPr>
              <w:t>hould not be administered after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completing  9 months of age.</w:t>
            </w:r>
          </w:p>
          <w:p w14:paraId="4A75E559" w14:textId="77777777" w:rsidR="00D87013" w:rsidRPr="006B3E41" w:rsidRDefault="00D87013" w:rsidP="00CD1BDB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The 2nd dose must follow in 2nd year of life</w:t>
            </w:r>
          </w:p>
          <w:p w14:paraId="27EC69CA" w14:textId="77777777" w:rsidR="00D87013" w:rsidRPr="006B3E41" w:rsidRDefault="00D87013" w:rsidP="00CD1BDB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MR is not available in private sector as on date. If available, it should be offered instead of MMR.</w:t>
            </w:r>
          </w:p>
          <w:p w14:paraId="33A337C9" w14:textId="77777777" w:rsidR="00D87013" w:rsidRPr="006B3E41" w:rsidRDefault="00D87013" w:rsidP="00CD1BDB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Additional dose during MR campaign for children 9 months to 15 years, irrespective of previous vaccination status.</w:t>
            </w:r>
          </w:p>
          <w:p w14:paraId="179FE5DA" w14:textId="77777777" w:rsidR="00D87013" w:rsidRPr="006B3E41" w:rsidRDefault="00D87013" w:rsidP="00CD1BDB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B3E41" w:rsidRPr="006B3E41" w14:paraId="48E83BF4" w14:textId="77777777" w:rsidTr="00CD1BDB">
        <w:tc>
          <w:tcPr>
            <w:tcW w:w="204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2929170E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28664922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7710570B" w14:textId="77777777" w:rsidR="00D87013" w:rsidRPr="006B3E41" w:rsidRDefault="00D87013" w:rsidP="00CD1BDB">
            <w:pPr>
              <w:pStyle w:val="ListParagraph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6B3E41" w:rsidRPr="006B3E41" w14:paraId="010AFC10" w14:textId="77777777" w:rsidTr="00CD1BDB">
        <w:tc>
          <w:tcPr>
            <w:tcW w:w="204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1050DC55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12 months</w:t>
            </w:r>
          </w:p>
        </w:tc>
        <w:tc>
          <w:tcPr>
            <w:tcW w:w="180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09215072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Hep-A 1</w:t>
            </w:r>
          </w:p>
          <w:p w14:paraId="5E17D54B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Japanese encephalitis vaccine(JE)</w:t>
            </w:r>
          </w:p>
          <w:p w14:paraId="535E7AB5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[for endemic areas]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6A965123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Hepatitis-A:</w:t>
            </w:r>
          </w:p>
          <w:p w14:paraId="23B38E53" w14:textId="77777777" w:rsidR="00D87013" w:rsidRPr="006B3E41" w:rsidRDefault="00D87013" w:rsidP="00CD1BDB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Single dose for live attenuated H2-strain Hep-A vaccine</w:t>
            </w:r>
          </w:p>
          <w:p w14:paraId="3A67BB21" w14:textId="77777777" w:rsidR="00D87013" w:rsidRPr="006B3E41" w:rsidRDefault="00D87013" w:rsidP="00CD1BDB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Two doses for all inactivated Hep-A vaccines are recommended</w:t>
            </w:r>
          </w:p>
          <w:p w14:paraId="3882A493" w14:textId="77777777" w:rsidR="00D87013" w:rsidRPr="006B3E41" w:rsidRDefault="00D87013" w:rsidP="00CD1BDB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Japanese encephalitis vaccine(JE)</w:t>
            </w:r>
          </w:p>
          <w:p w14:paraId="06F06F1A" w14:textId="77777777" w:rsidR="00D87013" w:rsidRDefault="00D87013" w:rsidP="00CD1BD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Any of the licensed JE vaccine can be administered.</w:t>
            </w:r>
          </w:p>
          <w:p w14:paraId="42513DBA" w14:textId="0A4F58AE" w:rsidR="00032249" w:rsidRPr="006B3E41" w:rsidRDefault="00032249" w:rsidP="00032249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249">
              <w:rPr>
                <w:rFonts w:ascii="Times New Roman" w:eastAsia="Times New Roman" w:hAnsi="Times New Roman" w:cs="Times New Roman"/>
                <w:b/>
                <w:bCs/>
              </w:rPr>
              <w:t>Two doses to be given 1 month apart.</w:t>
            </w:r>
          </w:p>
          <w:p w14:paraId="50E2E7CD" w14:textId="77777777" w:rsidR="00D87013" w:rsidRPr="006B3E41" w:rsidRDefault="00D87013" w:rsidP="00CD1BD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Live atten</w:t>
            </w:r>
            <w:bookmarkStart w:id="0" w:name="_GoBack"/>
            <w:bookmarkEnd w:id="0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uated SA-14-14-2 is not available in private market</w:t>
            </w:r>
          </w:p>
          <w:p w14:paraId="2BE37585" w14:textId="77777777" w:rsidR="00D87013" w:rsidRPr="006B3E41" w:rsidRDefault="00D87013" w:rsidP="00CD1BDB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020452F" w14:textId="77777777" w:rsidR="00D87013" w:rsidRPr="006B3E41" w:rsidRDefault="00D87013" w:rsidP="00CD1BDB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B3E41" w:rsidRPr="006B3E41" w14:paraId="0C7E201E" w14:textId="77777777" w:rsidTr="00CD1BDB">
        <w:tc>
          <w:tcPr>
            <w:tcW w:w="204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1D749914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15 months</w:t>
            </w:r>
          </w:p>
        </w:tc>
        <w:tc>
          <w:tcPr>
            <w:tcW w:w="180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1D214EA3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MMR2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Varicella1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PCV booster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21D2954D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MMR:</w:t>
            </w:r>
          </w:p>
          <w:p w14:paraId="26B67125" w14:textId="77777777" w:rsidR="00D87013" w:rsidRPr="006B3E41" w:rsidRDefault="00D87013" w:rsidP="00CD1BDB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The 2nd dose must follow in 2nd year of life</w:t>
            </w:r>
          </w:p>
          <w:p w14:paraId="401F632F" w14:textId="7316D33B" w:rsidR="00D87013" w:rsidRPr="006B3E41" w:rsidRDefault="00D87013" w:rsidP="00CD1BDB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However, it can be given at any</w:t>
            </w:r>
            <w:r w:rsidR="00923D8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time 4-8 weeks after the 1st dose</w:t>
            </w:r>
          </w:p>
          <w:p w14:paraId="0F2CCFE4" w14:textId="77777777" w:rsidR="00D87013" w:rsidRPr="006B3E41" w:rsidRDefault="00D87013" w:rsidP="00CD1BDB">
            <w:pPr>
              <w:spacing w:after="177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5301679" w14:textId="77777777" w:rsidR="00D87013" w:rsidRPr="006B3E41" w:rsidRDefault="00D87013" w:rsidP="00CD1BDB">
            <w:pPr>
              <w:spacing w:after="177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Varicella: </w:t>
            </w:r>
          </w:p>
          <w:p w14:paraId="60DB0615" w14:textId="77777777" w:rsidR="00D87013" w:rsidRPr="006B3E41" w:rsidRDefault="00D87013" w:rsidP="00CD1BDB">
            <w:pPr>
              <w:pStyle w:val="ListParagraph"/>
              <w:numPr>
                <w:ilvl w:val="0"/>
                <w:numId w:val="23"/>
              </w:numPr>
              <w:spacing w:after="17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The risk of breakthrough varicella is lower if given 15 months onwards</w:t>
            </w:r>
          </w:p>
          <w:p w14:paraId="4D854392" w14:textId="77777777" w:rsidR="00D87013" w:rsidRPr="006B3E41" w:rsidRDefault="00D87013" w:rsidP="00CD1BDB">
            <w:pPr>
              <w:pStyle w:val="ListParagraph"/>
              <w:numPr>
                <w:ilvl w:val="0"/>
                <w:numId w:val="16"/>
              </w:numPr>
              <w:spacing w:after="17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MMRV as a combination is more </w:t>
            </w:r>
            <w:proofErr w:type="spell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reactogenic</w:t>
            </w:r>
            <w:proofErr w:type="spell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at 15-18 months</w:t>
            </w:r>
          </w:p>
        </w:tc>
      </w:tr>
      <w:tr w:rsidR="006B3E41" w:rsidRPr="006B3E41" w14:paraId="76EE6B40" w14:textId="77777777" w:rsidTr="00CD1BDB">
        <w:tc>
          <w:tcPr>
            <w:tcW w:w="204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5DA2DDD6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16 to 18 Months</w:t>
            </w:r>
          </w:p>
        </w:tc>
        <w:tc>
          <w:tcPr>
            <w:tcW w:w="180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4C254AC2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DTwP</w:t>
            </w:r>
            <w:proofErr w:type="spell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B1/</w:t>
            </w:r>
            <w:proofErr w:type="spell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DTaP</w:t>
            </w:r>
            <w:proofErr w:type="spell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B1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IPVB1***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  <w:t>Hib B1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4DB1E385" w14:textId="77777777" w:rsidR="00D87013" w:rsidRPr="006B3E41" w:rsidRDefault="00D87013" w:rsidP="00CD1BDB">
            <w:pPr>
              <w:pStyle w:val="ListParagraph"/>
              <w:numPr>
                <w:ilvl w:val="0"/>
                <w:numId w:val="17"/>
              </w:numPr>
              <w:spacing w:after="17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The first booster (4th dose) may be administered as early as age 12 months, provided at least 6 months after the third dose</w:t>
            </w:r>
          </w:p>
          <w:p w14:paraId="3C724680" w14:textId="77777777" w:rsidR="00D87013" w:rsidRPr="006B3E41" w:rsidRDefault="00D87013" w:rsidP="00CD1BDB">
            <w:pPr>
              <w:pStyle w:val="ListParagraph"/>
              <w:numPr>
                <w:ilvl w:val="0"/>
                <w:numId w:val="17"/>
              </w:num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Both </w:t>
            </w:r>
            <w:proofErr w:type="spell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DTwP</w:t>
            </w:r>
            <w:proofErr w:type="spell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and </w:t>
            </w:r>
            <w:proofErr w:type="spell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DTaP</w:t>
            </w:r>
            <w:proofErr w:type="spell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as </w:t>
            </w:r>
            <w:proofErr w:type="gram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combination  vaccine</w:t>
            </w:r>
            <w:proofErr w:type="gram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can be offered.</w:t>
            </w:r>
          </w:p>
          <w:p w14:paraId="07076688" w14:textId="77777777" w:rsidR="00D87013" w:rsidRPr="006B3E41" w:rsidRDefault="00D87013" w:rsidP="00CD1BDB">
            <w:pPr>
              <w:pStyle w:val="ListParagraph"/>
              <w:numPr>
                <w:ilvl w:val="0"/>
                <w:numId w:val="17"/>
              </w:num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hAnsi="Times New Roman" w:cs="Times New Roman"/>
                <w:b/>
                <w:bCs/>
              </w:rPr>
              <w:t xml:space="preserve">No child should leave the facility without booster dose of IPV (standalone or combination) or </w:t>
            </w:r>
            <w:proofErr w:type="spellStart"/>
            <w:r w:rsidRPr="006B3E41">
              <w:rPr>
                <w:rFonts w:ascii="Times New Roman" w:hAnsi="Times New Roman" w:cs="Times New Roman"/>
                <w:b/>
                <w:bCs/>
              </w:rPr>
              <w:t>bOPV</w:t>
            </w:r>
            <w:proofErr w:type="spellEnd"/>
            <w:r w:rsidRPr="006B3E41">
              <w:rPr>
                <w:rFonts w:ascii="Times New Roman" w:hAnsi="Times New Roman" w:cs="Times New Roman"/>
                <w:b/>
                <w:bCs/>
              </w:rPr>
              <w:t xml:space="preserve"> vaccination.</w:t>
            </w:r>
          </w:p>
          <w:p w14:paraId="41F53491" w14:textId="77777777" w:rsidR="00D87013" w:rsidRPr="006B3E41" w:rsidRDefault="00D87013" w:rsidP="00CD1BDB">
            <w:pPr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B3E41" w:rsidRPr="006B3E41" w14:paraId="7AF284F8" w14:textId="77777777" w:rsidTr="00CD1BDB">
        <w:tc>
          <w:tcPr>
            <w:tcW w:w="204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33956884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18 months</w:t>
            </w:r>
          </w:p>
        </w:tc>
        <w:tc>
          <w:tcPr>
            <w:tcW w:w="180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05D769F2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Hep-A 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34082229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Hepatitis A:</w:t>
            </w:r>
          </w:p>
          <w:p w14:paraId="3713500B" w14:textId="77777777" w:rsidR="00D87013" w:rsidRPr="006B3E41" w:rsidRDefault="00D87013" w:rsidP="00CD1BDB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2nd dose for inactivated vaccines only</w:t>
            </w:r>
          </w:p>
        </w:tc>
      </w:tr>
      <w:tr w:rsidR="006B3E41" w:rsidRPr="006B3E41" w14:paraId="4B9F06EA" w14:textId="77777777" w:rsidTr="00CD1BDB">
        <w:tc>
          <w:tcPr>
            <w:tcW w:w="204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1CFECAD5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4 to 6 years</w:t>
            </w:r>
          </w:p>
        </w:tc>
        <w:tc>
          <w:tcPr>
            <w:tcW w:w="180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75B80BA4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DTwP</w:t>
            </w:r>
            <w:proofErr w:type="spell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B2/</w:t>
            </w:r>
            <w:proofErr w:type="spellStart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DTaP</w:t>
            </w:r>
            <w:proofErr w:type="spellEnd"/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 xml:space="preserve"> B2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  <w:p w14:paraId="30A3909C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EF783B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E434D1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MMRV or MMR3 + Varicella 2</w:t>
            </w:r>
          </w:p>
          <w:p w14:paraId="6BCB1768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ADADA"/>
            </w:tcBorders>
            <w:shd w:val="clear" w:color="auto" w:fill="FFFFFF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694DD6AE" w14:textId="77777777" w:rsidR="00D87013" w:rsidRPr="006B3E41" w:rsidRDefault="00D87013" w:rsidP="00CD1BDB">
            <w:pPr>
              <w:pStyle w:val="ListParagraph"/>
              <w:numPr>
                <w:ilvl w:val="0"/>
                <w:numId w:val="18"/>
              </w:num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Tdap is not recommended here.</w:t>
            </w:r>
          </w:p>
          <w:p w14:paraId="6A31D29C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4699F1D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Varicella:</w:t>
            </w:r>
            <w:r w:rsidRPr="006B3E41">
              <w:rPr>
                <w:rFonts w:ascii="Times New Roman" w:hAnsi="Times New Roman" w:cs="Times New Roman"/>
                <w:b/>
                <w:bCs/>
              </w:rPr>
              <w:t xml:space="preserve"> : A total of 2 doses  of varicella vaccine  should be administered</w:t>
            </w:r>
          </w:p>
          <w:p w14:paraId="3309D95A" w14:textId="77777777" w:rsidR="00D87013" w:rsidRPr="006B3E41" w:rsidRDefault="00D87013" w:rsidP="00CD1BD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3E41">
              <w:rPr>
                <w:rFonts w:ascii="Times New Roman" w:hAnsi="Times New Roman" w:cs="Times New Roman"/>
                <w:b/>
                <w:bCs/>
              </w:rPr>
              <w:t xml:space="preserve">The second dose of varicella vaccine should be given at 4 – 6 years of age </w:t>
            </w:r>
            <w:proofErr w:type="gramStart"/>
            <w:r w:rsidRPr="006B3E41">
              <w:rPr>
                <w:rFonts w:ascii="Times New Roman" w:hAnsi="Times New Roman" w:cs="Times New Roman"/>
                <w:b/>
                <w:bCs/>
              </w:rPr>
              <w:t>or  at</w:t>
            </w:r>
            <w:proofErr w:type="gramEnd"/>
            <w:r w:rsidRPr="006B3E41">
              <w:rPr>
                <w:rFonts w:ascii="Times New Roman" w:hAnsi="Times New Roman" w:cs="Times New Roman"/>
                <w:b/>
                <w:bCs/>
              </w:rPr>
              <w:t xml:space="preserve"> 3 months after  the first dose.</w:t>
            </w:r>
          </w:p>
          <w:p w14:paraId="1BE425EB" w14:textId="77777777" w:rsidR="00D87013" w:rsidRPr="006B3E41" w:rsidRDefault="00D87013" w:rsidP="00CD1BD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3E41">
              <w:rPr>
                <w:rFonts w:ascii="Times New Roman" w:hAnsi="Times New Roman" w:cs="Times New Roman"/>
                <w:b/>
                <w:bCs/>
              </w:rPr>
              <w:t>MMRV can be used without increased risk of adverse reactions at this age.</w:t>
            </w:r>
          </w:p>
          <w:p w14:paraId="1A8F6225" w14:textId="77777777" w:rsidR="00D87013" w:rsidRPr="006B3E41" w:rsidRDefault="00D87013" w:rsidP="00CD1BDB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hAnsi="Times New Roman" w:cs="Times New Roman"/>
                <w:b/>
                <w:bCs/>
              </w:rPr>
              <w:t xml:space="preserve">MMR 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3rd dose is recommended at 4-6 years of age.</w:t>
            </w:r>
          </w:p>
          <w:p w14:paraId="09B4DAA5" w14:textId="77777777" w:rsidR="00D87013" w:rsidRPr="006B3E41" w:rsidRDefault="00D87013" w:rsidP="00CD1BDB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A349E11" w14:textId="77777777" w:rsidR="00D87013" w:rsidRPr="006B3E41" w:rsidRDefault="00D87013" w:rsidP="00CD1BD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A0DFDF" w14:textId="77777777" w:rsidR="00D87013" w:rsidRPr="006B3E41" w:rsidRDefault="00D87013" w:rsidP="00CD1BDB">
            <w:pPr>
              <w:spacing w:after="177"/>
              <w:ind w:left="72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9B944DA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03934D0B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4FF5D69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3AF6AC0" w14:textId="77777777" w:rsidR="00D87013" w:rsidRPr="006B3E41" w:rsidRDefault="00D87013" w:rsidP="00CD1BDB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B3E41" w:rsidRPr="006B3E41" w14:paraId="525EC723" w14:textId="77777777" w:rsidTr="00CD1BDB">
        <w:tc>
          <w:tcPr>
            <w:tcW w:w="204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2ED91D92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9 to 12 years</w:t>
            </w:r>
          </w:p>
        </w:tc>
        <w:tc>
          <w:tcPr>
            <w:tcW w:w="1804" w:type="dxa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5A50265B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Tdap/Td</w:t>
            </w: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  <w:p w14:paraId="4FDC535D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276FC9D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C5E71B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83FC900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20F0F2B" w14:textId="77777777" w:rsidR="00D87013" w:rsidRPr="006B3E41" w:rsidRDefault="00D87013" w:rsidP="00CD1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HPV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ADADA"/>
            </w:tcBorders>
            <w:shd w:val="clear" w:color="auto" w:fill="F7F7F7"/>
            <w:tcMar>
              <w:top w:w="88" w:type="dxa"/>
              <w:left w:w="97" w:type="dxa"/>
              <w:bottom w:w="88" w:type="dxa"/>
              <w:right w:w="97" w:type="dxa"/>
            </w:tcMar>
            <w:hideMark/>
          </w:tcPr>
          <w:p w14:paraId="56C5BC5C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Tdap:  Recommended age is 10 years</w:t>
            </w:r>
          </w:p>
          <w:p w14:paraId="7AD80A28" w14:textId="77777777" w:rsidR="00D87013" w:rsidRPr="006B3E41" w:rsidRDefault="00D87013" w:rsidP="00CD1BDB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Tdap is preferred to Td followed by Td every 10 years</w:t>
            </w:r>
          </w:p>
          <w:p w14:paraId="4D0AA095" w14:textId="77777777" w:rsidR="00D87013" w:rsidRPr="006B3E41" w:rsidRDefault="00D87013" w:rsidP="00CD1BDB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Minimum age for Tdap is 7 years</w:t>
            </w:r>
          </w:p>
          <w:p w14:paraId="2BBF5E4E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7919892" w14:textId="77777777" w:rsidR="00D87013" w:rsidRPr="006B3E41" w:rsidRDefault="00D87013" w:rsidP="00CD1BDB">
            <w:pPr>
              <w:spacing w:after="17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HPV:</w:t>
            </w:r>
          </w:p>
          <w:p w14:paraId="579708C2" w14:textId="77777777" w:rsidR="00D87013" w:rsidRPr="006B3E41" w:rsidRDefault="00D87013" w:rsidP="00CD1BDB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Only 2 doses of either of the two HPV vaccines for  girls aged 9-14 years;</w:t>
            </w:r>
          </w:p>
          <w:p w14:paraId="5837CDA5" w14:textId="77777777" w:rsidR="00D87013" w:rsidRPr="006B3E41" w:rsidRDefault="00D87013" w:rsidP="00CD1BDB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For girls 15 years and older, and immunocompromised individuals 3 doses are recommended</w:t>
            </w:r>
          </w:p>
          <w:p w14:paraId="6FD9249B" w14:textId="77777777" w:rsidR="00D87013" w:rsidRPr="006B3E41" w:rsidRDefault="00D87013" w:rsidP="00CD1BDB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For two-dose schedule, the minimum interval between doses should be 6 months.</w:t>
            </w:r>
          </w:p>
          <w:p w14:paraId="785E3D33" w14:textId="77777777" w:rsidR="00D87013" w:rsidRPr="006B3E41" w:rsidRDefault="00D87013" w:rsidP="00CD1BDB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E41">
              <w:rPr>
                <w:rFonts w:ascii="Times New Roman" w:eastAsia="Times New Roman" w:hAnsi="Times New Roman" w:cs="Times New Roman"/>
                <w:b/>
                <w:bCs/>
              </w:rPr>
              <w:t>For 3 dose schedule, the doses can be administered at 0, 1 or 2 (depending on brand) and 6 months</w:t>
            </w:r>
          </w:p>
        </w:tc>
      </w:tr>
    </w:tbl>
    <w:p w14:paraId="190A5C10" w14:textId="77777777" w:rsidR="00D87013" w:rsidRPr="006B3E41" w:rsidRDefault="00D87013" w:rsidP="00D87013">
      <w:pPr>
        <w:pStyle w:val="ListParagraph"/>
        <w:shd w:val="clear" w:color="auto" w:fill="FFFFFF"/>
        <w:spacing w:after="177"/>
        <w:jc w:val="both"/>
        <w:outlineLvl w:val="1"/>
        <w:rPr>
          <w:rFonts w:ascii="Times New Roman" w:hAnsi="Times New Roman" w:cs="Times New Roman"/>
          <w:b/>
          <w:bCs/>
        </w:rPr>
      </w:pPr>
      <w:r w:rsidRPr="006B3E41">
        <w:rPr>
          <w:rFonts w:ascii="Times New Roman" w:hAnsi="Times New Roman" w:cs="Times New Roman"/>
          <w:b/>
          <w:bCs/>
        </w:rPr>
        <w:lastRenderedPageBreak/>
        <w:t xml:space="preserve">*In case IPV is not available or feasible, the child should be offered </w:t>
      </w:r>
      <w:proofErr w:type="spellStart"/>
      <w:r w:rsidRPr="006B3E41">
        <w:rPr>
          <w:rFonts w:ascii="Times New Roman" w:hAnsi="Times New Roman" w:cs="Times New Roman"/>
          <w:b/>
          <w:bCs/>
        </w:rPr>
        <w:t>bOPV</w:t>
      </w:r>
      <w:proofErr w:type="spellEnd"/>
      <w:r w:rsidRPr="006B3E41">
        <w:rPr>
          <w:rFonts w:ascii="Times New Roman" w:hAnsi="Times New Roman" w:cs="Times New Roman"/>
          <w:b/>
          <w:bCs/>
        </w:rPr>
        <w:t xml:space="preserve"> (3 doses). In such cases, two fractional doses of IPV at a Government facility</w:t>
      </w:r>
    </w:p>
    <w:p w14:paraId="3D7A9D31" w14:textId="77777777" w:rsidR="00D87013" w:rsidRPr="006B3E41" w:rsidRDefault="00D87013" w:rsidP="00D87013">
      <w:pPr>
        <w:pStyle w:val="ListParagraph"/>
        <w:shd w:val="clear" w:color="auto" w:fill="FFFFFF"/>
        <w:spacing w:after="177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**Fourth dose of Hepatitis B permissible for combination vaccines only</w:t>
      </w:r>
    </w:p>
    <w:p w14:paraId="23ED304D" w14:textId="77777777" w:rsidR="00D87013" w:rsidRPr="006B3E41" w:rsidRDefault="00D87013" w:rsidP="00D87013">
      <w:pPr>
        <w:pStyle w:val="ListParagraph"/>
        <w:shd w:val="clear" w:color="auto" w:fill="FFFFFF"/>
        <w:spacing w:after="177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***b-OPV, if IPV booster (standalone or combination) not feasible</w:t>
      </w:r>
    </w:p>
    <w:p w14:paraId="5D62C918" w14:textId="77777777" w:rsidR="00D87013" w:rsidRPr="006B3E41" w:rsidRDefault="00D87013" w:rsidP="00D87013">
      <w:pPr>
        <w:shd w:val="clear" w:color="auto" w:fill="FFFFFF"/>
        <w:spacing w:after="177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II. IAP recommended Vaccines under special circumstances</w:t>
      </w:r>
    </w:p>
    <w:p w14:paraId="31C996BB" w14:textId="77777777" w:rsidR="00D87013" w:rsidRPr="006B3E41" w:rsidRDefault="00D87013" w:rsidP="00D8701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Influenza Vaccine*</w:t>
      </w:r>
    </w:p>
    <w:p w14:paraId="1DA844D3" w14:textId="77777777" w:rsidR="00D87013" w:rsidRPr="006B3E41" w:rsidRDefault="00D87013" w:rsidP="00D8701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Meningococcal Vaccine</w:t>
      </w:r>
    </w:p>
    <w:p w14:paraId="5B6511AA" w14:textId="77777777" w:rsidR="00D87013" w:rsidRPr="006B3E41" w:rsidRDefault="00D87013" w:rsidP="00D8701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Japanese Encephalitis Vaccine</w:t>
      </w:r>
    </w:p>
    <w:p w14:paraId="4F639DBE" w14:textId="77777777" w:rsidR="00D87013" w:rsidRPr="006B3E41" w:rsidRDefault="00D87013" w:rsidP="00D8701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Cholera Vaccine</w:t>
      </w:r>
    </w:p>
    <w:p w14:paraId="3BA76CF2" w14:textId="77777777" w:rsidR="00D87013" w:rsidRPr="006B3E41" w:rsidRDefault="00D87013" w:rsidP="00D8701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Rabies Vaccine</w:t>
      </w:r>
    </w:p>
    <w:p w14:paraId="210B6179" w14:textId="77777777" w:rsidR="00D87013" w:rsidRPr="006B3E41" w:rsidRDefault="00D87013" w:rsidP="00D8701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Yellow Fever Vaccine</w:t>
      </w:r>
    </w:p>
    <w:p w14:paraId="4CA72577" w14:textId="77777777" w:rsidR="00D87013" w:rsidRPr="006B3E41" w:rsidRDefault="00D87013" w:rsidP="00D87013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Pneumococcal Polysaccharide vaccine (PPSV 23)</w:t>
      </w:r>
    </w:p>
    <w:p w14:paraId="43551D26" w14:textId="77777777" w:rsidR="00D87013" w:rsidRPr="006B3E41" w:rsidRDefault="00D87013" w:rsidP="00D87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334C0941" w14:textId="77777777" w:rsidR="00D87013" w:rsidRPr="006B3E41" w:rsidRDefault="00D87013" w:rsidP="00D87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6B3E41">
        <w:rPr>
          <w:rFonts w:ascii="Times New Roman" w:eastAsia="Times New Roman" w:hAnsi="Times New Roman" w:cs="Times New Roman"/>
          <w:b/>
          <w:bCs/>
        </w:rPr>
        <w:t>Rabies  vaccine</w:t>
      </w:r>
      <w:proofErr w:type="gramEnd"/>
    </w:p>
    <w:p w14:paraId="070BE346" w14:textId="77777777" w:rsidR="00D87013" w:rsidRPr="006B3E41" w:rsidRDefault="00D87013" w:rsidP="00D87013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14:paraId="6E1AB40B" w14:textId="77777777" w:rsidR="00D87013" w:rsidRPr="006B3E41" w:rsidRDefault="00D87013" w:rsidP="00D8701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</w:rPr>
      </w:pPr>
      <w:r w:rsidRPr="006B3E41">
        <w:rPr>
          <w:rFonts w:ascii="Times New Roman" w:hAnsi="Times New Roman" w:cs="Times New Roman"/>
          <w:b/>
          <w:bCs/>
        </w:rPr>
        <w:t xml:space="preserve">Four dose schedule  of </w:t>
      </w:r>
      <w:proofErr w:type="spellStart"/>
      <w:r w:rsidRPr="006B3E41">
        <w:rPr>
          <w:rFonts w:ascii="Times New Roman" w:hAnsi="Times New Roman" w:cs="Times New Roman"/>
          <w:b/>
          <w:bCs/>
        </w:rPr>
        <w:t>anti rabies</w:t>
      </w:r>
      <w:proofErr w:type="spellEnd"/>
      <w:r w:rsidRPr="006B3E41">
        <w:rPr>
          <w:rFonts w:ascii="Times New Roman" w:hAnsi="Times New Roman" w:cs="Times New Roman"/>
          <w:b/>
          <w:bCs/>
        </w:rPr>
        <w:t xml:space="preserve"> vaccine is recommended for post exposure prophylaxis</w:t>
      </w:r>
    </w:p>
    <w:p w14:paraId="1179EC01" w14:textId="77777777" w:rsidR="00D87013" w:rsidRPr="006B3E41" w:rsidRDefault="00D87013" w:rsidP="00D8701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</w:rPr>
      </w:pPr>
      <w:r w:rsidRPr="006B3E41">
        <w:rPr>
          <w:rFonts w:ascii="Times New Roman" w:hAnsi="Times New Roman" w:cs="Times New Roman"/>
          <w:b/>
          <w:bCs/>
        </w:rPr>
        <w:t>Rabies monoclonal antibody is as effective as Rabies Immunoglobulin, and is a cost effective option.</w:t>
      </w:r>
    </w:p>
    <w:p w14:paraId="0D5FAC52" w14:textId="77777777" w:rsidR="00D87013" w:rsidRPr="006B3E41" w:rsidRDefault="00D87013" w:rsidP="00D87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2A6283FB" w14:textId="77777777" w:rsidR="00D87013" w:rsidRPr="006B3E41" w:rsidRDefault="00D87013" w:rsidP="00D87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Japanese Encephalitis Vaccine</w:t>
      </w:r>
    </w:p>
    <w:p w14:paraId="206E04E2" w14:textId="77777777" w:rsidR="00D87013" w:rsidRPr="006B3E41" w:rsidRDefault="00D87013" w:rsidP="00D87013">
      <w:pPr>
        <w:pStyle w:val="ListParagraph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Only for individuals living in endemic areas</w:t>
      </w:r>
    </w:p>
    <w:p w14:paraId="37BE1DA1" w14:textId="77777777" w:rsidR="00D87013" w:rsidRPr="006B3E41" w:rsidRDefault="00D87013" w:rsidP="00D87013">
      <w:pPr>
        <w:pStyle w:val="ListParagraph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For travelers to JE endemic areas provided their expected stay is for a minimum period of 4 weeks</w:t>
      </w:r>
    </w:p>
    <w:p w14:paraId="138386ED" w14:textId="77777777" w:rsidR="00D87013" w:rsidRPr="006B3E41" w:rsidRDefault="00D87013" w:rsidP="00D87013">
      <w:pPr>
        <w:pStyle w:val="ListParagraph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Any of the licensed JE vaccine can be administered.</w:t>
      </w:r>
    </w:p>
    <w:p w14:paraId="37DBF8FB" w14:textId="77777777" w:rsidR="00D87013" w:rsidRPr="006B3E41" w:rsidRDefault="00D87013" w:rsidP="00D87013">
      <w:pPr>
        <w:pStyle w:val="ListParagraph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Live attenuated SA-14-14-2 is not available in private market</w:t>
      </w:r>
    </w:p>
    <w:p w14:paraId="0CEB8895" w14:textId="77777777" w:rsidR="00D87013" w:rsidRPr="006B3E41" w:rsidRDefault="00D87013" w:rsidP="00D87013">
      <w:pPr>
        <w:spacing w:before="28"/>
        <w:jc w:val="both"/>
        <w:rPr>
          <w:rFonts w:ascii="Times New Roman" w:eastAsia="Georgia" w:hAnsi="Times New Roman" w:cs="Times New Roman"/>
          <w:b/>
          <w:bCs/>
        </w:rPr>
      </w:pPr>
    </w:p>
    <w:p w14:paraId="42E375F9" w14:textId="77777777" w:rsidR="00D87013" w:rsidRPr="006B3E41" w:rsidRDefault="00D87013" w:rsidP="00D87013">
      <w:pPr>
        <w:spacing w:before="28"/>
        <w:jc w:val="both"/>
        <w:rPr>
          <w:rFonts w:ascii="Times New Roman" w:eastAsia="Georgia" w:hAnsi="Times New Roman" w:cs="Times New Roman"/>
          <w:b/>
          <w:bCs/>
        </w:rPr>
      </w:pPr>
      <w:r w:rsidRPr="006B3E41">
        <w:rPr>
          <w:rFonts w:ascii="Times New Roman" w:eastAsia="Georgia" w:hAnsi="Times New Roman" w:cs="Times New Roman"/>
          <w:b/>
          <w:bCs/>
        </w:rPr>
        <w:t xml:space="preserve">Meningococcal vaccines- </w:t>
      </w:r>
      <w:r w:rsidRPr="006B3E41">
        <w:rPr>
          <w:rFonts w:ascii="Times New Roman" w:eastAsia="Times New Roman" w:hAnsi="Times New Roman" w:cs="Times New Roman"/>
          <w:b/>
          <w:bCs/>
        </w:rPr>
        <w:t>Any of the licensed vaccine can be administered.</w:t>
      </w:r>
    </w:p>
    <w:p w14:paraId="2B31B3FD" w14:textId="77777777" w:rsidR="00D87013" w:rsidRPr="006B3E41" w:rsidRDefault="00D87013" w:rsidP="00D87013">
      <w:pPr>
        <w:numPr>
          <w:ilvl w:val="1"/>
          <w:numId w:val="26"/>
        </w:numPr>
        <w:spacing w:before="28"/>
        <w:jc w:val="both"/>
        <w:rPr>
          <w:rFonts w:ascii="Times New Roman" w:eastAsia="Georgia" w:hAnsi="Times New Roman" w:cs="Times New Roman"/>
          <w:b/>
          <w:bCs/>
        </w:rPr>
      </w:pPr>
      <w:r w:rsidRPr="006B3E41">
        <w:rPr>
          <w:rFonts w:ascii="Times New Roman" w:eastAsia="Georgia" w:hAnsi="Times New Roman" w:cs="Times New Roman"/>
          <w:b/>
          <w:bCs/>
        </w:rPr>
        <w:t>9 months through 23 months: 2 doses at-least 3 months apart</w:t>
      </w:r>
    </w:p>
    <w:p w14:paraId="2CD2C548" w14:textId="77777777" w:rsidR="00D87013" w:rsidRPr="006B3E41" w:rsidRDefault="00D87013" w:rsidP="00D87013">
      <w:pPr>
        <w:numPr>
          <w:ilvl w:val="1"/>
          <w:numId w:val="26"/>
        </w:numPr>
        <w:spacing w:before="28"/>
        <w:jc w:val="both"/>
        <w:rPr>
          <w:rFonts w:ascii="Times New Roman" w:eastAsia="Georgia" w:hAnsi="Times New Roman" w:cs="Times New Roman"/>
          <w:b/>
          <w:bCs/>
        </w:rPr>
      </w:pPr>
      <w:r w:rsidRPr="006B3E41">
        <w:rPr>
          <w:rFonts w:ascii="Times New Roman" w:eastAsia="Georgia" w:hAnsi="Times New Roman" w:cs="Times New Roman"/>
          <w:b/>
          <w:bCs/>
        </w:rPr>
        <w:t>2 years through 55 years: Single dose</w:t>
      </w:r>
    </w:p>
    <w:p w14:paraId="2CE722DD" w14:textId="77777777" w:rsidR="00D87013" w:rsidRPr="006B3E41" w:rsidRDefault="00D87013" w:rsidP="00D87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3A314B9B" w14:textId="77777777" w:rsidR="00D87013" w:rsidRPr="006B3E41" w:rsidRDefault="00D87013" w:rsidP="00D87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6B3E41">
        <w:rPr>
          <w:rFonts w:ascii="Times New Roman" w:eastAsia="Times New Roman" w:hAnsi="Times New Roman" w:cs="Times New Roman"/>
          <w:b/>
          <w:bCs/>
        </w:rPr>
        <w:t>Cholera  vaccine</w:t>
      </w:r>
      <w:proofErr w:type="gramEnd"/>
    </w:p>
    <w:p w14:paraId="102E528D" w14:textId="77777777" w:rsidR="00D87013" w:rsidRPr="006B3E41" w:rsidRDefault="00D87013" w:rsidP="00D87013">
      <w:pPr>
        <w:ind w:left="197" w:right="149"/>
        <w:jc w:val="both"/>
        <w:rPr>
          <w:rFonts w:ascii="Times New Roman" w:eastAsia="Calibri" w:hAnsi="Times New Roman" w:cs="Times New Roman"/>
          <w:b/>
          <w:bCs/>
        </w:rPr>
      </w:pPr>
    </w:p>
    <w:p w14:paraId="5C21AB82" w14:textId="77777777" w:rsidR="00D87013" w:rsidRPr="006B3E41" w:rsidRDefault="00D87013" w:rsidP="00D87013">
      <w:pPr>
        <w:pStyle w:val="ListParagraph"/>
        <w:numPr>
          <w:ilvl w:val="0"/>
          <w:numId w:val="27"/>
        </w:numPr>
        <w:ind w:right="149"/>
        <w:jc w:val="both"/>
        <w:rPr>
          <w:rFonts w:ascii="Times New Roman" w:eastAsia="Calibri" w:hAnsi="Times New Roman" w:cs="Times New Roman"/>
          <w:b/>
          <w:bCs/>
        </w:rPr>
      </w:pPr>
      <w:r w:rsidRPr="006B3E41">
        <w:rPr>
          <w:rFonts w:ascii="Times New Roman" w:eastAsia="Calibri" w:hAnsi="Times New Roman" w:cs="Times New Roman"/>
          <w:b/>
          <w:bCs/>
        </w:rPr>
        <w:t>Minimum a</w:t>
      </w:r>
      <w:r w:rsidRPr="006B3E41">
        <w:rPr>
          <w:rFonts w:ascii="Times New Roman" w:eastAsia="Calibri" w:hAnsi="Times New Roman" w:cs="Times New Roman"/>
          <w:b/>
          <w:bCs/>
          <w:spacing w:val="-2"/>
        </w:rPr>
        <w:t>g</w:t>
      </w:r>
      <w:r w:rsidRPr="006B3E41">
        <w:rPr>
          <w:rFonts w:ascii="Times New Roman" w:eastAsia="Calibri" w:hAnsi="Times New Roman" w:cs="Times New Roman"/>
          <w:b/>
          <w:bCs/>
        </w:rPr>
        <w:t xml:space="preserve">e: One </w:t>
      </w:r>
      <w:r w:rsidRPr="006B3E41">
        <w:rPr>
          <w:rFonts w:ascii="Times New Roman" w:eastAsia="Calibri" w:hAnsi="Times New Roman" w:cs="Times New Roman"/>
          <w:b/>
          <w:bCs/>
          <w:spacing w:val="-3"/>
        </w:rPr>
        <w:t>y</w:t>
      </w:r>
      <w:r w:rsidRPr="006B3E41">
        <w:rPr>
          <w:rFonts w:ascii="Times New Roman" w:eastAsia="Calibri" w:hAnsi="Times New Roman" w:cs="Times New Roman"/>
          <w:b/>
          <w:bCs/>
        </w:rPr>
        <w:t xml:space="preserve">ear [killed whole cell </w:t>
      </w:r>
      <w:r w:rsidRPr="006B3E41">
        <w:rPr>
          <w:rFonts w:ascii="Times New Roman" w:eastAsia="Calibri" w:hAnsi="Times New Roman" w:cs="Times New Roman"/>
          <w:b/>
          <w:bCs/>
          <w:i/>
        </w:rPr>
        <w:t>Vibrio cholerae</w:t>
      </w:r>
    </w:p>
    <w:p w14:paraId="12BD9496" w14:textId="77777777" w:rsidR="00D87013" w:rsidRPr="006B3E41" w:rsidRDefault="00D87013" w:rsidP="00D87013">
      <w:pPr>
        <w:pStyle w:val="ListParagraph"/>
        <w:numPr>
          <w:ilvl w:val="0"/>
          <w:numId w:val="27"/>
        </w:numPr>
        <w:ind w:right="151"/>
        <w:jc w:val="both"/>
        <w:rPr>
          <w:rFonts w:ascii="Times New Roman" w:eastAsia="Calibri" w:hAnsi="Times New Roman" w:cs="Times New Roman"/>
          <w:b/>
          <w:bCs/>
        </w:rPr>
      </w:pPr>
      <w:r w:rsidRPr="006B3E41">
        <w:rPr>
          <w:rFonts w:ascii="Times New Roman" w:eastAsia="Calibri" w:hAnsi="Times New Roman" w:cs="Times New Roman"/>
          <w:b/>
          <w:bCs/>
        </w:rPr>
        <w:t xml:space="preserve">Not </w:t>
      </w:r>
      <w:r w:rsidRPr="006B3E41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6B3E41">
        <w:rPr>
          <w:rFonts w:ascii="Times New Roman" w:eastAsia="Calibri" w:hAnsi="Times New Roman" w:cs="Times New Roman"/>
          <w:b/>
          <w:bCs/>
        </w:rPr>
        <w:t xml:space="preserve">ecommended </w:t>
      </w:r>
      <w:r w:rsidRPr="006B3E41">
        <w:rPr>
          <w:rFonts w:ascii="Times New Roman" w:eastAsia="Calibri" w:hAnsi="Times New Roman" w:cs="Times New Roman"/>
          <w:b/>
          <w:bCs/>
          <w:spacing w:val="-3"/>
        </w:rPr>
        <w:t>f</w:t>
      </w:r>
      <w:r w:rsidRPr="006B3E41">
        <w:rPr>
          <w:rFonts w:ascii="Times New Roman" w:eastAsia="Calibri" w:hAnsi="Times New Roman" w:cs="Times New Roman"/>
          <w:b/>
          <w:bCs/>
        </w:rPr>
        <w:t xml:space="preserve">or </w:t>
      </w:r>
      <w:r w:rsidRPr="006B3E41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6B3E41">
        <w:rPr>
          <w:rFonts w:ascii="Times New Roman" w:eastAsia="Calibri" w:hAnsi="Times New Roman" w:cs="Times New Roman"/>
          <w:b/>
          <w:bCs/>
        </w:rPr>
        <w:t>outine use in healt</w:t>
      </w:r>
      <w:r w:rsidRPr="006B3E41">
        <w:rPr>
          <w:rFonts w:ascii="Times New Roman" w:eastAsia="Calibri" w:hAnsi="Times New Roman" w:cs="Times New Roman"/>
          <w:b/>
          <w:bCs/>
          <w:spacing w:val="1"/>
        </w:rPr>
        <w:t>h</w:t>
      </w:r>
      <w:r w:rsidRPr="006B3E41">
        <w:rPr>
          <w:rFonts w:ascii="Times New Roman" w:eastAsia="Calibri" w:hAnsi="Times New Roman" w:cs="Times New Roman"/>
          <w:b/>
          <w:bCs/>
        </w:rPr>
        <w:t xml:space="preserve">y individuals; </w:t>
      </w:r>
      <w:r w:rsidRPr="006B3E41">
        <w:rPr>
          <w:rFonts w:ascii="Times New Roman" w:eastAsia="Calibri" w:hAnsi="Times New Roman" w:cs="Times New Roman"/>
          <w:b/>
          <w:bCs/>
          <w:spacing w:val="-3"/>
        </w:rPr>
        <w:t>r</w:t>
      </w:r>
      <w:r w:rsidRPr="006B3E41">
        <w:rPr>
          <w:rFonts w:ascii="Times New Roman" w:eastAsia="Calibri" w:hAnsi="Times New Roman" w:cs="Times New Roman"/>
          <w:b/>
          <w:bCs/>
        </w:rPr>
        <w:t>e</w:t>
      </w:r>
      <w:r w:rsidRPr="006B3E41">
        <w:rPr>
          <w:rFonts w:ascii="Times New Roman" w:eastAsia="Calibri" w:hAnsi="Times New Roman" w:cs="Times New Roman"/>
          <w:b/>
          <w:bCs/>
          <w:spacing w:val="-2"/>
        </w:rPr>
        <w:t>c</w:t>
      </w:r>
      <w:r w:rsidRPr="006B3E41">
        <w:rPr>
          <w:rFonts w:ascii="Times New Roman" w:eastAsia="Calibri" w:hAnsi="Times New Roman" w:cs="Times New Roman"/>
          <w:b/>
          <w:bCs/>
        </w:rPr>
        <w:t xml:space="preserve">ommended only </w:t>
      </w:r>
      <w:r w:rsidRPr="006B3E41">
        <w:rPr>
          <w:rFonts w:ascii="Times New Roman" w:eastAsia="Calibri" w:hAnsi="Times New Roman" w:cs="Times New Roman"/>
          <w:b/>
          <w:bCs/>
          <w:spacing w:val="-4"/>
        </w:rPr>
        <w:t>f</w:t>
      </w:r>
      <w:r w:rsidRPr="006B3E41">
        <w:rPr>
          <w:rFonts w:ascii="Times New Roman" w:eastAsia="Calibri" w:hAnsi="Times New Roman" w:cs="Times New Roman"/>
          <w:b/>
          <w:bCs/>
        </w:rPr>
        <w:t xml:space="preserve">or the </w:t>
      </w:r>
      <w:r w:rsidRPr="006B3E41">
        <w:rPr>
          <w:rFonts w:ascii="Times New Roman" w:eastAsia="Calibri" w:hAnsi="Times New Roman" w:cs="Times New Roman"/>
          <w:b/>
          <w:bCs/>
          <w:spacing w:val="-3"/>
        </w:rPr>
        <w:t>v</w:t>
      </w:r>
      <w:r w:rsidRPr="006B3E41">
        <w:rPr>
          <w:rFonts w:ascii="Times New Roman" w:eastAsia="Calibri" w:hAnsi="Times New Roman" w:cs="Times New Roman"/>
          <w:b/>
          <w:bCs/>
        </w:rPr>
        <w:t>accin</w:t>
      </w:r>
      <w:r w:rsidRPr="006B3E41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6B3E41">
        <w:rPr>
          <w:rFonts w:ascii="Times New Roman" w:eastAsia="Calibri" w:hAnsi="Times New Roman" w:cs="Times New Roman"/>
          <w:b/>
          <w:bCs/>
        </w:rPr>
        <w:t>tion of pe</w:t>
      </w:r>
      <w:r w:rsidRPr="006B3E41">
        <w:rPr>
          <w:rFonts w:ascii="Times New Roman" w:eastAsia="Calibri" w:hAnsi="Times New Roman" w:cs="Times New Roman"/>
          <w:b/>
          <w:bCs/>
          <w:spacing w:val="-4"/>
        </w:rPr>
        <w:t>r</w:t>
      </w:r>
      <w:r w:rsidRPr="006B3E41">
        <w:rPr>
          <w:rFonts w:ascii="Times New Roman" w:eastAsia="Calibri" w:hAnsi="Times New Roman" w:cs="Times New Roman"/>
          <w:b/>
          <w:bCs/>
        </w:rPr>
        <w:t xml:space="preserve">sons </w:t>
      </w:r>
      <w:r w:rsidRPr="006B3E41">
        <w:rPr>
          <w:rFonts w:ascii="Times New Roman" w:eastAsia="Calibri" w:hAnsi="Times New Roman" w:cs="Times New Roman"/>
          <w:b/>
          <w:bCs/>
          <w:spacing w:val="-3"/>
        </w:rPr>
        <w:t>r</w:t>
      </w:r>
      <w:r w:rsidRPr="006B3E41">
        <w:rPr>
          <w:rFonts w:ascii="Times New Roman" w:eastAsia="Calibri" w:hAnsi="Times New Roman" w:cs="Times New Roman"/>
          <w:b/>
          <w:bCs/>
        </w:rPr>
        <w:t>esiding in high endemic a</w:t>
      </w:r>
      <w:r w:rsidRPr="006B3E41">
        <w:rPr>
          <w:rFonts w:ascii="Times New Roman" w:eastAsia="Calibri" w:hAnsi="Times New Roman" w:cs="Times New Roman"/>
          <w:b/>
          <w:bCs/>
          <w:spacing w:val="-3"/>
        </w:rPr>
        <w:t>r</w:t>
      </w:r>
      <w:r w:rsidRPr="006B3E41">
        <w:rPr>
          <w:rFonts w:ascii="Times New Roman" w:eastAsia="Calibri" w:hAnsi="Times New Roman" w:cs="Times New Roman"/>
          <w:b/>
          <w:bCs/>
        </w:rPr>
        <w:t>eas and t</w:t>
      </w:r>
      <w:r w:rsidRPr="006B3E41">
        <w:rPr>
          <w:rFonts w:ascii="Times New Roman" w:eastAsia="Calibri" w:hAnsi="Times New Roman" w:cs="Times New Roman"/>
          <w:b/>
          <w:bCs/>
          <w:spacing w:val="-4"/>
        </w:rPr>
        <w:t>r</w:t>
      </w:r>
      <w:r w:rsidRPr="006B3E41">
        <w:rPr>
          <w:rFonts w:ascii="Times New Roman" w:eastAsia="Calibri" w:hAnsi="Times New Roman" w:cs="Times New Roman"/>
          <w:b/>
          <w:bCs/>
          <w:spacing w:val="-3"/>
        </w:rPr>
        <w:t>a</w:t>
      </w:r>
      <w:r w:rsidRPr="006B3E41">
        <w:rPr>
          <w:rFonts w:ascii="Times New Roman" w:eastAsia="Calibri" w:hAnsi="Times New Roman" w:cs="Times New Roman"/>
          <w:b/>
          <w:bCs/>
          <w:spacing w:val="-2"/>
        </w:rPr>
        <w:t>v</w:t>
      </w:r>
      <w:r w:rsidRPr="006B3E41">
        <w:rPr>
          <w:rFonts w:ascii="Times New Roman" w:eastAsia="Calibri" w:hAnsi="Times New Roman" w:cs="Times New Roman"/>
          <w:b/>
          <w:bCs/>
        </w:rPr>
        <w:t xml:space="preserve">elling </w:t>
      </w:r>
      <w:r w:rsidRPr="006B3E41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6B3E41">
        <w:rPr>
          <w:rFonts w:ascii="Times New Roman" w:eastAsia="Calibri" w:hAnsi="Times New Roman" w:cs="Times New Roman"/>
          <w:b/>
          <w:bCs/>
        </w:rPr>
        <w:t>o a</w:t>
      </w:r>
      <w:r w:rsidRPr="006B3E41">
        <w:rPr>
          <w:rFonts w:ascii="Times New Roman" w:eastAsia="Calibri" w:hAnsi="Times New Roman" w:cs="Times New Roman"/>
          <w:b/>
          <w:bCs/>
          <w:spacing w:val="-3"/>
        </w:rPr>
        <w:t>r</w:t>
      </w:r>
      <w:r w:rsidRPr="006B3E41">
        <w:rPr>
          <w:rFonts w:ascii="Times New Roman" w:eastAsia="Calibri" w:hAnsi="Times New Roman" w:cs="Times New Roman"/>
          <w:b/>
          <w:bCs/>
        </w:rPr>
        <w:t>eas whe</w:t>
      </w:r>
      <w:r w:rsidRPr="006B3E41">
        <w:rPr>
          <w:rFonts w:ascii="Times New Roman" w:eastAsia="Calibri" w:hAnsi="Times New Roman" w:cs="Times New Roman"/>
          <w:b/>
          <w:bCs/>
          <w:spacing w:val="-3"/>
        </w:rPr>
        <w:t>r</w:t>
      </w:r>
      <w:r w:rsidRPr="006B3E41">
        <w:rPr>
          <w:rFonts w:ascii="Times New Roman" w:eastAsia="Calibri" w:hAnsi="Times New Roman" w:cs="Times New Roman"/>
          <w:b/>
          <w:bCs/>
        </w:rPr>
        <w:t>e risk of t</w:t>
      </w:r>
      <w:r w:rsidRPr="006B3E41">
        <w:rPr>
          <w:rFonts w:ascii="Times New Roman" w:eastAsia="Calibri" w:hAnsi="Times New Roman" w:cs="Times New Roman"/>
          <w:b/>
          <w:bCs/>
          <w:spacing w:val="-4"/>
        </w:rPr>
        <w:t>r</w:t>
      </w:r>
      <w:r w:rsidRPr="006B3E41">
        <w:rPr>
          <w:rFonts w:ascii="Times New Roman" w:eastAsia="Calibri" w:hAnsi="Times New Roman" w:cs="Times New Roman"/>
          <w:b/>
          <w:bCs/>
        </w:rPr>
        <w:t xml:space="preserve">ansmission is </w:t>
      </w:r>
      <w:r w:rsidRPr="006B3E41">
        <w:rPr>
          <w:rFonts w:ascii="Times New Roman" w:eastAsia="Calibri" w:hAnsi="Times New Roman" w:cs="Times New Roman"/>
          <w:b/>
          <w:bCs/>
          <w:spacing w:val="-2"/>
        </w:rPr>
        <w:t>v</w:t>
      </w:r>
      <w:r w:rsidRPr="006B3E41">
        <w:rPr>
          <w:rFonts w:ascii="Times New Roman" w:eastAsia="Calibri" w:hAnsi="Times New Roman" w:cs="Times New Roman"/>
          <w:b/>
          <w:bCs/>
        </w:rPr>
        <w:t>ery high.</w:t>
      </w:r>
    </w:p>
    <w:p w14:paraId="0DFA09B9" w14:textId="77777777" w:rsidR="00D87013" w:rsidRPr="006B3E41" w:rsidRDefault="00D87013" w:rsidP="00D87013">
      <w:pPr>
        <w:pStyle w:val="ListParagraph"/>
        <w:numPr>
          <w:ilvl w:val="0"/>
          <w:numId w:val="27"/>
        </w:numPr>
        <w:ind w:right="151"/>
        <w:jc w:val="both"/>
        <w:rPr>
          <w:rFonts w:ascii="Times New Roman" w:eastAsia="Calibri" w:hAnsi="Times New Roman" w:cs="Times New Roman"/>
          <w:b/>
          <w:bCs/>
        </w:rPr>
      </w:pPr>
      <w:r w:rsidRPr="006B3E41">
        <w:rPr>
          <w:rFonts w:ascii="Times New Roman" w:eastAsia="Calibri" w:hAnsi="Times New Roman" w:cs="Times New Roman"/>
          <w:b/>
          <w:bCs/>
          <w:spacing w:val="-8"/>
          <w:position w:val="-1"/>
        </w:rPr>
        <w:t>T</w:t>
      </w:r>
      <w:r w:rsidRPr="006B3E41">
        <w:rPr>
          <w:rFonts w:ascii="Times New Roman" w:eastAsia="Calibri" w:hAnsi="Times New Roman" w:cs="Times New Roman"/>
          <w:b/>
          <w:bCs/>
          <w:spacing w:val="-2"/>
          <w:position w:val="-1"/>
        </w:rPr>
        <w:t>w</w:t>
      </w:r>
      <w:r w:rsidRPr="006B3E41">
        <w:rPr>
          <w:rFonts w:ascii="Times New Roman" w:eastAsia="Calibri" w:hAnsi="Times New Roman" w:cs="Times New Roman"/>
          <w:b/>
          <w:bCs/>
          <w:position w:val="-1"/>
        </w:rPr>
        <w:t>o doses 2</w:t>
      </w:r>
      <w:r w:rsidRPr="006B3E41">
        <w:rPr>
          <w:rFonts w:ascii="Times New Roman" w:eastAsia="Calibri" w:hAnsi="Times New Roman" w:cs="Times New Roman"/>
          <w:b/>
          <w:bCs/>
          <w:spacing w:val="-2"/>
          <w:position w:val="-1"/>
        </w:rPr>
        <w:t>w</w:t>
      </w:r>
      <w:r w:rsidRPr="006B3E41">
        <w:rPr>
          <w:rFonts w:ascii="Times New Roman" w:eastAsia="Calibri" w:hAnsi="Times New Roman" w:cs="Times New Roman"/>
          <w:b/>
          <w:bCs/>
          <w:position w:val="-1"/>
        </w:rPr>
        <w:t>ee</w:t>
      </w:r>
      <w:r w:rsidRPr="006B3E41">
        <w:rPr>
          <w:rFonts w:ascii="Times New Roman" w:eastAsia="Calibri" w:hAnsi="Times New Roman" w:cs="Times New Roman"/>
          <w:b/>
          <w:bCs/>
          <w:spacing w:val="-2"/>
          <w:position w:val="-1"/>
        </w:rPr>
        <w:t>k</w:t>
      </w:r>
      <w:r w:rsidRPr="006B3E41">
        <w:rPr>
          <w:rFonts w:ascii="Times New Roman" w:eastAsia="Calibri" w:hAnsi="Times New Roman" w:cs="Times New Roman"/>
          <w:b/>
          <w:bCs/>
          <w:position w:val="-1"/>
        </w:rPr>
        <w:t xml:space="preserve">s apart </w:t>
      </w:r>
      <w:r w:rsidRPr="006B3E41">
        <w:rPr>
          <w:rFonts w:ascii="Times New Roman" w:eastAsia="Calibri" w:hAnsi="Times New Roman" w:cs="Times New Roman"/>
          <w:b/>
          <w:bCs/>
          <w:spacing w:val="-4"/>
          <w:position w:val="-1"/>
        </w:rPr>
        <w:t>f</w:t>
      </w:r>
      <w:r w:rsidRPr="006B3E41">
        <w:rPr>
          <w:rFonts w:ascii="Times New Roman" w:eastAsia="Calibri" w:hAnsi="Times New Roman" w:cs="Times New Roman"/>
          <w:b/>
          <w:bCs/>
          <w:position w:val="-1"/>
        </w:rPr>
        <w:t>or&gt;1</w:t>
      </w:r>
      <w:r w:rsidRPr="006B3E41">
        <w:rPr>
          <w:rFonts w:ascii="Times New Roman" w:eastAsia="Calibri" w:hAnsi="Times New Roman" w:cs="Times New Roman"/>
          <w:b/>
          <w:bCs/>
          <w:spacing w:val="-3"/>
          <w:position w:val="-1"/>
        </w:rPr>
        <w:t>y</w:t>
      </w:r>
      <w:r w:rsidRPr="006B3E41">
        <w:rPr>
          <w:rFonts w:ascii="Times New Roman" w:eastAsia="Calibri" w:hAnsi="Times New Roman" w:cs="Times New Roman"/>
          <w:b/>
          <w:bCs/>
          <w:position w:val="-1"/>
        </w:rPr>
        <w:t>ear old.</w:t>
      </w:r>
    </w:p>
    <w:p w14:paraId="4C53BFC5" w14:textId="77777777" w:rsidR="00D87013" w:rsidRPr="006B3E41" w:rsidRDefault="00D87013" w:rsidP="00D87013">
      <w:pPr>
        <w:shd w:val="clear" w:color="auto" w:fill="FFFFFF"/>
        <w:spacing w:after="177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43F0BFEF" w14:textId="77777777" w:rsidR="00D87013" w:rsidRPr="006B3E41" w:rsidRDefault="00D87013" w:rsidP="00D87013">
      <w:pPr>
        <w:shd w:val="clear" w:color="auto" w:fill="FFFFFF"/>
        <w:spacing w:after="177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proofErr w:type="gramStart"/>
      <w:r w:rsidRPr="006B3E41">
        <w:rPr>
          <w:rFonts w:ascii="Times New Roman" w:eastAsia="Times New Roman" w:hAnsi="Times New Roman" w:cs="Times New Roman"/>
          <w:b/>
          <w:bCs/>
        </w:rPr>
        <w:t>Yellow  fever</w:t>
      </w:r>
      <w:proofErr w:type="gramEnd"/>
      <w:r w:rsidRPr="006B3E41">
        <w:rPr>
          <w:rFonts w:ascii="Times New Roman" w:eastAsia="Times New Roman" w:hAnsi="Times New Roman" w:cs="Times New Roman"/>
          <w:b/>
          <w:bCs/>
        </w:rPr>
        <w:t xml:space="preserve"> vaccine   Refer to topic on travelers” vaccination</w:t>
      </w:r>
    </w:p>
    <w:p w14:paraId="060005BA" w14:textId="77777777" w:rsidR="00D87013" w:rsidRPr="006B3E41" w:rsidRDefault="00D87013" w:rsidP="00D87013">
      <w:pPr>
        <w:shd w:val="clear" w:color="auto" w:fill="FFFFFF"/>
        <w:spacing w:after="177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49E85223" w14:textId="77777777" w:rsidR="00D87013" w:rsidRPr="006B3E41" w:rsidRDefault="00D87013" w:rsidP="00D87013">
      <w:pPr>
        <w:shd w:val="clear" w:color="auto" w:fill="FFFFFF"/>
        <w:spacing w:after="177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*High-risk category of children:</w:t>
      </w:r>
    </w:p>
    <w:p w14:paraId="70A3F0F0" w14:textId="77777777" w:rsidR="00D87013" w:rsidRPr="006B3E41" w:rsidRDefault="00D87013" w:rsidP="00D87013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Congenital or acquired immunodeficiency (including HIV infection),</w:t>
      </w:r>
    </w:p>
    <w:p w14:paraId="5C5F1A6D" w14:textId="77777777" w:rsidR="00D87013" w:rsidRPr="006B3E41" w:rsidRDefault="00D87013" w:rsidP="00D87013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Chronic cardiac, pulmonary (including asthma if treated with prolonged high-dose oral corticosteroids), hematologic, renal (including nephrotic syndrome), liver disease and diabetes mellitus</w:t>
      </w:r>
    </w:p>
    <w:p w14:paraId="4785AF86" w14:textId="77777777" w:rsidR="00D87013" w:rsidRPr="006B3E41" w:rsidRDefault="00D87013" w:rsidP="00D87013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Children on long term steroids, salicylates, immunosuppressive or radiation therapy</w:t>
      </w:r>
    </w:p>
    <w:p w14:paraId="6EAB7F0B" w14:textId="77777777" w:rsidR="00D87013" w:rsidRPr="006B3E41" w:rsidRDefault="00D87013" w:rsidP="00D87013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Diabetes mellitus, Cerebrospinal fluid leak, Cochlear implant, Malignancies,</w:t>
      </w:r>
    </w:p>
    <w:p w14:paraId="4435C142" w14:textId="77777777" w:rsidR="00D87013" w:rsidRPr="006B3E41" w:rsidRDefault="00D87013" w:rsidP="00D87013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 xml:space="preserve">Children with functional/ anatomic </w:t>
      </w:r>
      <w:proofErr w:type="spellStart"/>
      <w:r w:rsidRPr="006B3E41">
        <w:rPr>
          <w:rFonts w:ascii="Times New Roman" w:eastAsia="Times New Roman" w:hAnsi="Times New Roman" w:cs="Times New Roman"/>
          <w:b/>
          <w:bCs/>
        </w:rPr>
        <w:t>asplenia</w:t>
      </w:r>
      <w:proofErr w:type="spellEnd"/>
      <w:r w:rsidRPr="006B3E41">
        <w:rPr>
          <w:rFonts w:ascii="Times New Roman" w:eastAsia="Times New Roman" w:hAnsi="Times New Roman" w:cs="Times New Roman"/>
          <w:b/>
          <w:bCs/>
        </w:rPr>
        <w:t xml:space="preserve">/ </w:t>
      </w:r>
      <w:proofErr w:type="spellStart"/>
      <w:r w:rsidRPr="006B3E41">
        <w:rPr>
          <w:rFonts w:ascii="Times New Roman" w:eastAsia="Times New Roman" w:hAnsi="Times New Roman" w:cs="Times New Roman"/>
          <w:b/>
          <w:bCs/>
        </w:rPr>
        <w:t>hyposplenia</w:t>
      </w:r>
      <w:proofErr w:type="spellEnd"/>
    </w:p>
    <w:p w14:paraId="5D43C8FB" w14:textId="77777777" w:rsidR="00D87013" w:rsidRPr="006B3E41" w:rsidRDefault="00D87013" w:rsidP="00D87013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During disease outbreaks</w:t>
      </w:r>
    </w:p>
    <w:p w14:paraId="0C823461" w14:textId="77777777" w:rsidR="00D87013" w:rsidRPr="006B3E41" w:rsidRDefault="00D87013" w:rsidP="00D87013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Laboratory personnel and healthcare workers</w:t>
      </w:r>
    </w:p>
    <w:p w14:paraId="7A2035FE" w14:textId="77777777" w:rsidR="00D87013" w:rsidRPr="006B3E41" w:rsidRDefault="00D87013" w:rsidP="00D87013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Travelers</w:t>
      </w:r>
    </w:p>
    <w:p w14:paraId="40C4396D" w14:textId="77777777" w:rsidR="00D87013" w:rsidRPr="006B3E41" w:rsidRDefault="00D87013" w:rsidP="00D87013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Children having pets in home</w:t>
      </w:r>
    </w:p>
    <w:p w14:paraId="42DBD0A8" w14:textId="77777777" w:rsidR="00D87013" w:rsidRPr="006B3E41" w:rsidRDefault="00D87013" w:rsidP="00D87013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>Children perceived with higher threat of being bitten by dogs such as hostellers, risk of stray dog menace while going outdoor.</w:t>
      </w:r>
    </w:p>
    <w:p w14:paraId="05E09081" w14:textId="77777777" w:rsidR="00D87013" w:rsidRPr="006B3E41" w:rsidRDefault="00D87013" w:rsidP="00D87013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6B3E41">
        <w:rPr>
          <w:rFonts w:ascii="Times New Roman" w:eastAsia="Times New Roman" w:hAnsi="Times New Roman" w:cs="Times New Roman"/>
          <w:b/>
          <w:bCs/>
        </w:rPr>
        <w:t xml:space="preserve">Influenza vaccination annually is recommended yearly for high risk children from 5 </w:t>
      </w:r>
      <w:proofErr w:type="spellStart"/>
      <w:r w:rsidRPr="006B3E41">
        <w:rPr>
          <w:rFonts w:ascii="Times New Roman" w:eastAsia="Times New Roman" w:hAnsi="Times New Roman" w:cs="Times New Roman"/>
          <w:b/>
          <w:bCs/>
        </w:rPr>
        <w:t>yrs</w:t>
      </w:r>
      <w:proofErr w:type="spellEnd"/>
      <w:r w:rsidRPr="006B3E4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B3E41">
        <w:rPr>
          <w:rFonts w:ascii="Times New Roman" w:eastAsia="Times New Roman" w:hAnsi="Times New Roman" w:cs="Times New Roman"/>
          <w:b/>
          <w:bCs/>
        </w:rPr>
        <w:t>os</w:t>
      </w:r>
      <w:proofErr w:type="spellEnd"/>
      <w:r w:rsidRPr="006B3E41">
        <w:rPr>
          <w:rFonts w:ascii="Times New Roman" w:eastAsia="Times New Roman" w:hAnsi="Times New Roman" w:cs="Times New Roman"/>
          <w:b/>
          <w:bCs/>
        </w:rPr>
        <w:t xml:space="preserve"> age onwards.</w:t>
      </w:r>
    </w:p>
    <w:p w14:paraId="131465AE" w14:textId="77777777" w:rsidR="00D87013" w:rsidRDefault="00D87013" w:rsidP="00D87013">
      <w:pPr>
        <w:jc w:val="both"/>
        <w:rPr>
          <w:rFonts w:ascii="Times New Roman" w:hAnsi="Times New Roman" w:cs="Times New Roman"/>
          <w:b/>
          <w:bCs/>
        </w:rPr>
      </w:pPr>
    </w:p>
    <w:p w14:paraId="108D7C43" w14:textId="77777777" w:rsidR="00D87013" w:rsidRDefault="00D87013" w:rsidP="00D87013">
      <w:pPr>
        <w:jc w:val="both"/>
        <w:rPr>
          <w:rFonts w:ascii="Times New Roman" w:hAnsi="Times New Roman" w:cs="Times New Roman"/>
          <w:b/>
          <w:bCs/>
        </w:rPr>
      </w:pPr>
    </w:p>
    <w:p w14:paraId="1EE4C4B9" w14:textId="77777777" w:rsidR="00D87013" w:rsidRDefault="00D87013" w:rsidP="00D87013"/>
    <w:p w14:paraId="477DB492" w14:textId="77777777" w:rsidR="00D87013" w:rsidRDefault="00D87013"/>
    <w:sectPr w:rsidR="00D8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5BB164" w16cid:durableId="1F62F1A2"/>
  <w16cid:commentId w16cid:paraId="5DB12E68" w16cid:durableId="1F62EFE0"/>
  <w16cid:commentId w16cid:paraId="714E26E4" w16cid:durableId="1F62F2A8"/>
  <w16cid:commentId w16cid:paraId="5E36F43C" w16cid:durableId="1F62F961"/>
  <w16cid:commentId w16cid:paraId="7D4481ED" w16cid:durableId="1F62F28E"/>
  <w16cid:commentId w16cid:paraId="48396306" w16cid:durableId="1F62F40D"/>
  <w16cid:commentId w16cid:paraId="5C98B5D2" w16cid:durableId="1F62F528"/>
  <w16cid:commentId w16cid:paraId="69840E8E" w16cid:durableId="1F62FB36"/>
  <w16cid:commentId w16cid:paraId="0A2F528D" w16cid:durableId="1F62FB4B"/>
  <w16cid:commentId w16cid:paraId="547EB374" w16cid:durableId="1F62F5D3"/>
  <w16cid:commentId w16cid:paraId="1BB746E1" w16cid:durableId="1F62FA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3099"/>
    <w:multiLevelType w:val="hybridMultilevel"/>
    <w:tmpl w:val="6930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7C10"/>
    <w:multiLevelType w:val="multilevel"/>
    <w:tmpl w:val="8896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04D25"/>
    <w:multiLevelType w:val="multilevel"/>
    <w:tmpl w:val="87EC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D34D8"/>
    <w:multiLevelType w:val="multilevel"/>
    <w:tmpl w:val="1D5C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D0C51"/>
    <w:multiLevelType w:val="multilevel"/>
    <w:tmpl w:val="7C92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D1883"/>
    <w:multiLevelType w:val="multilevel"/>
    <w:tmpl w:val="1DFA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82C26"/>
    <w:multiLevelType w:val="hybridMultilevel"/>
    <w:tmpl w:val="E196D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347F17"/>
    <w:multiLevelType w:val="multilevel"/>
    <w:tmpl w:val="CC545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86F84"/>
    <w:multiLevelType w:val="hybridMultilevel"/>
    <w:tmpl w:val="F172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22D3E"/>
    <w:multiLevelType w:val="hybridMultilevel"/>
    <w:tmpl w:val="BCCE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B09C7"/>
    <w:multiLevelType w:val="hybridMultilevel"/>
    <w:tmpl w:val="75EE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B55B9"/>
    <w:multiLevelType w:val="hybridMultilevel"/>
    <w:tmpl w:val="D8EC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8009A"/>
    <w:multiLevelType w:val="multilevel"/>
    <w:tmpl w:val="7AD00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21DCA"/>
    <w:multiLevelType w:val="hybridMultilevel"/>
    <w:tmpl w:val="06BE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844DC"/>
    <w:multiLevelType w:val="hybridMultilevel"/>
    <w:tmpl w:val="E6A0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7670F"/>
    <w:multiLevelType w:val="hybridMultilevel"/>
    <w:tmpl w:val="EFAE6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66409F"/>
    <w:multiLevelType w:val="hybridMultilevel"/>
    <w:tmpl w:val="CEA8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C5565"/>
    <w:multiLevelType w:val="hybridMultilevel"/>
    <w:tmpl w:val="9684E3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C0032D0"/>
    <w:multiLevelType w:val="hybridMultilevel"/>
    <w:tmpl w:val="EBDE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81CF1"/>
    <w:multiLevelType w:val="multilevel"/>
    <w:tmpl w:val="EBFCA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8738AC"/>
    <w:multiLevelType w:val="hybridMultilevel"/>
    <w:tmpl w:val="DE66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6192C"/>
    <w:multiLevelType w:val="multilevel"/>
    <w:tmpl w:val="DBDC3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DC3D34"/>
    <w:multiLevelType w:val="multilevel"/>
    <w:tmpl w:val="6C38F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A93D9A"/>
    <w:multiLevelType w:val="multilevel"/>
    <w:tmpl w:val="E940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6A0B07"/>
    <w:multiLevelType w:val="hybridMultilevel"/>
    <w:tmpl w:val="62A85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1D4651"/>
    <w:multiLevelType w:val="hybridMultilevel"/>
    <w:tmpl w:val="1CC0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14B55"/>
    <w:multiLevelType w:val="hybridMultilevel"/>
    <w:tmpl w:val="8B2C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81A00"/>
    <w:multiLevelType w:val="hybridMultilevel"/>
    <w:tmpl w:val="3498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9"/>
  </w:num>
  <w:num w:numId="5">
    <w:abstractNumId w:val="22"/>
  </w:num>
  <w:num w:numId="6">
    <w:abstractNumId w:val="25"/>
  </w:num>
  <w:num w:numId="7">
    <w:abstractNumId w:val="1"/>
  </w:num>
  <w:num w:numId="8">
    <w:abstractNumId w:val="5"/>
  </w:num>
  <w:num w:numId="9">
    <w:abstractNumId w:val="2"/>
  </w:num>
  <w:num w:numId="10">
    <w:abstractNumId w:val="15"/>
  </w:num>
  <w:num w:numId="11">
    <w:abstractNumId w:val="14"/>
  </w:num>
  <w:num w:numId="12">
    <w:abstractNumId w:val="18"/>
  </w:num>
  <w:num w:numId="13">
    <w:abstractNumId w:val="20"/>
  </w:num>
  <w:num w:numId="14">
    <w:abstractNumId w:val="9"/>
  </w:num>
  <w:num w:numId="15">
    <w:abstractNumId w:val="3"/>
  </w:num>
  <w:num w:numId="16">
    <w:abstractNumId w:val="16"/>
  </w:num>
  <w:num w:numId="17">
    <w:abstractNumId w:val="13"/>
  </w:num>
  <w:num w:numId="18">
    <w:abstractNumId w:val="0"/>
  </w:num>
  <w:num w:numId="19">
    <w:abstractNumId w:val="23"/>
  </w:num>
  <w:num w:numId="20">
    <w:abstractNumId w:val="8"/>
  </w:num>
  <w:num w:numId="21">
    <w:abstractNumId w:val="11"/>
  </w:num>
  <w:num w:numId="22">
    <w:abstractNumId w:val="4"/>
  </w:num>
  <w:num w:numId="23">
    <w:abstractNumId w:val="24"/>
  </w:num>
  <w:num w:numId="24">
    <w:abstractNumId w:val="26"/>
  </w:num>
  <w:num w:numId="25">
    <w:abstractNumId w:val="6"/>
  </w:num>
  <w:num w:numId="26">
    <w:abstractNumId w:val="17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E"/>
    <w:rsid w:val="00032249"/>
    <w:rsid w:val="000D2100"/>
    <w:rsid w:val="001F3E1E"/>
    <w:rsid w:val="00460A9B"/>
    <w:rsid w:val="006B3E41"/>
    <w:rsid w:val="007266B9"/>
    <w:rsid w:val="007D0660"/>
    <w:rsid w:val="00923D8D"/>
    <w:rsid w:val="00D87013"/>
    <w:rsid w:val="00EA047F"/>
    <w:rsid w:val="00F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75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0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Vaibhav</cp:lastModifiedBy>
  <cp:revision>3</cp:revision>
  <dcterms:created xsi:type="dcterms:W3CDTF">2019-08-05T06:04:00Z</dcterms:created>
  <dcterms:modified xsi:type="dcterms:W3CDTF">2019-08-15T15:13:00Z</dcterms:modified>
</cp:coreProperties>
</file>