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73"/>
        <w:tblOverlap w:val="never"/>
        <w:tblW w:w="159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543"/>
        <w:gridCol w:w="811"/>
        <w:gridCol w:w="718"/>
        <w:gridCol w:w="808"/>
        <w:gridCol w:w="810"/>
        <w:gridCol w:w="798"/>
        <w:gridCol w:w="720"/>
        <w:gridCol w:w="900"/>
        <w:gridCol w:w="8"/>
        <w:gridCol w:w="802"/>
        <w:gridCol w:w="12"/>
        <w:gridCol w:w="802"/>
        <w:gridCol w:w="900"/>
        <w:gridCol w:w="1084"/>
        <w:gridCol w:w="810"/>
        <w:gridCol w:w="450"/>
        <w:gridCol w:w="454"/>
        <w:gridCol w:w="990"/>
        <w:gridCol w:w="1080"/>
        <w:gridCol w:w="1448"/>
      </w:tblGrid>
      <w:tr w:rsidR="00EA6C49" w:rsidRPr="00AF1EC6" w:rsidTr="00BB76A8">
        <w:trPr>
          <w:trHeight w:val="983"/>
        </w:trPr>
        <w:tc>
          <w:tcPr>
            <w:tcW w:w="1543" w:type="dxa"/>
            <w:shd w:val="clear" w:color="auto" w:fill="FF0000"/>
          </w:tcPr>
          <w:p w:rsidR="00551B66" w:rsidRPr="00AF1EC6" w:rsidRDefault="00551B66" w:rsidP="00FB6069">
            <w:pP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 xml:space="preserve">                </w:t>
            </w:r>
            <w:r w:rsidR="009A1D18">
              <w:rPr>
                <w:rFonts w:ascii="Times New Roman" w:hAnsi="Times New Roman" w:cs="Times New Roman"/>
                <w:b/>
                <w:bCs/>
                <w:color w:val="FFFFFF" w:themeColor="background1"/>
                <w:sz w:val="20"/>
                <w:szCs w:val="20"/>
              </w:rPr>
              <w:t>Age    ►</w:t>
            </w:r>
          </w:p>
          <w:p w:rsidR="00551B66" w:rsidRPr="00AF1EC6" w:rsidRDefault="009A1D18" w:rsidP="00FB6069">
            <w:pP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 xml:space="preserve">Vaccine   </w:t>
            </w:r>
            <w:r>
              <w:rPr>
                <w:rFonts w:ascii="Times New Roman" w:eastAsia="ArialMT" w:hAnsi="Times New Roman" w:cs="Times New Roman" w:hint="eastAsia"/>
                <w:b/>
                <w:color w:val="FFFFFF" w:themeColor="background1"/>
                <w:sz w:val="20"/>
                <w:szCs w:val="20"/>
                <w:lang w:bidi="pa-IN"/>
              </w:rPr>
              <w:t>▼</w:t>
            </w:r>
          </w:p>
        </w:tc>
        <w:tc>
          <w:tcPr>
            <w:tcW w:w="811"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Birth – 2 weeks</w:t>
            </w:r>
          </w:p>
        </w:tc>
        <w:tc>
          <w:tcPr>
            <w:tcW w:w="718"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6 wk</w:t>
            </w:r>
          </w:p>
        </w:tc>
        <w:tc>
          <w:tcPr>
            <w:tcW w:w="808"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10 wk</w:t>
            </w:r>
          </w:p>
        </w:tc>
        <w:tc>
          <w:tcPr>
            <w:tcW w:w="810"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14 wk</w:t>
            </w:r>
          </w:p>
        </w:tc>
        <w:tc>
          <w:tcPr>
            <w:tcW w:w="798"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18 wk</w:t>
            </w:r>
          </w:p>
        </w:tc>
        <w:tc>
          <w:tcPr>
            <w:tcW w:w="720"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6 mo</w:t>
            </w:r>
          </w:p>
        </w:tc>
        <w:tc>
          <w:tcPr>
            <w:tcW w:w="900"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9 mo</w:t>
            </w:r>
          </w:p>
        </w:tc>
        <w:tc>
          <w:tcPr>
            <w:tcW w:w="810" w:type="dxa"/>
            <w:gridSpan w:val="2"/>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12 mo</w:t>
            </w:r>
          </w:p>
        </w:tc>
        <w:tc>
          <w:tcPr>
            <w:tcW w:w="814" w:type="dxa"/>
            <w:gridSpan w:val="2"/>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15 mo</w:t>
            </w:r>
          </w:p>
        </w:tc>
        <w:tc>
          <w:tcPr>
            <w:tcW w:w="900"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18 mo</w:t>
            </w:r>
          </w:p>
        </w:tc>
        <w:tc>
          <w:tcPr>
            <w:tcW w:w="1084" w:type="dxa"/>
            <w:shd w:val="clear" w:color="auto" w:fill="FF0000"/>
          </w:tcPr>
          <w:p w:rsidR="00551B66" w:rsidRPr="00AF1EC6" w:rsidRDefault="009A1D18" w:rsidP="00FB6069">
            <w:pP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19-23  mo</w:t>
            </w:r>
          </w:p>
        </w:tc>
        <w:tc>
          <w:tcPr>
            <w:tcW w:w="810" w:type="dxa"/>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2-3 Yr</w:t>
            </w:r>
          </w:p>
        </w:tc>
        <w:tc>
          <w:tcPr>
            <w:tcW w:w="904" w:type="dxa"/>
            <w:gridSpan w:val="2"/>
            <w:tcBorders>
              <w:bottom w:val="dashSmallGap" w:sz="4" w:space="0" w:color="auto"/>
            </w:tcBorders>
            <w:shd w:val="clear" w:color="auto" w:fill="FF0000"/>
          </w:tcPr>
          <w:p w:rsidR="00551B66" w:rsidRPr="00AF1EC6" w:rsidRDefault="009A1D18" w:rsidP="00FB6069">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4-6 Yr</w:t>
            </w:r>
          </w:p>
        </w:tc>
        <w:tc>
          <w:tcPr>
            <w:tcW w:w="990" w:type="dxa"/>
            <w:tcBorders>
              <w:top w:val="single" w:sz="4" w:space="0" w:color="auto"/>
              <w:bottom w:val="dashSmallGap" w:sz="4" w:space="0" w:color="auto"/>
              <w:right w:val="dashSmallGap" w:sz="4" w:space="0" w:color="auto"/>
            </w:tcBorders>
            <w:shd w:val="clear" w:color="auto" w:fill="FF0000"/>
          </w:tcPr>
          <w:p w:rsidR="00551B66" w:rsidRPr="00AF1EC6" w:rsidRDefault="009A1D18" w:rsidP="00FB6069">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7-10Yr</w:t>
            </w:r>
          </w:p>
        </w:tc>
        <w:tc>
          <w:tcPr>
            <w:tcW w:w="1080" w:type="dxa"/>
            <w:tcBorders>
              <w:top w:val="single" w:sz="4" w:space="0" w:color="auto"/>
              <w:left w:val="dashSmallGap" w:sz="4" w:space="0" w:color="auto"/>
              <w:bottom w:val="dashSmallGap" w:sz="4" w:space="0" w:color="auto"/>
              <w:right w:val="dashSmallGap" w:sz="4" w:space="0" w:color="auto"/>
            </w:tcBorders>
            <w:shd w:val="clear" w:color="auto" w:fill="FF0000"/>
          </w:tcPr>
          <w:p w:rsidR="00551B66" w:rsidRPr="00AF1EC6" w:rsidRDefault="009A1D18" w:rsidP="00FB6069">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11-12 Yr</w:t>
            </w:r>
          </w:p>
        </w:tc>
        <w:tc>
          <w:tcPr>
            <w:tcW w:w="1448" w:type="dxa"/>
            <w:tcBorders>
              <w:top w:val="single" w:sz="4" w:space="0" w:color="auto"/>
              <w:left w:val="dashSmallGap" w:sz="4" w:space="0" w:color="auto"/>
              <w:bottom w:val="dashSmallGap" w:sz="4" w:space="0" w:color="auto"/>
              <w:right w:val="single" w:sz="4" w:space="0" w:color="auto"/>
            </w:tcBorders>
            <w:shd w:val="clear" w:color="auto" w:fill="FF0000"/>
          </w:tcPr>
          <w:p w:rsidR="00551B66" w:rsidRPr="00AF1EC6" w:rsidRDefault="009A1D18" w:rsidP="00FB6069">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13-18Yr</w:t>
            </w:r>
          </w:p>
        </w:tc>
      </w:tr>
      <w:tr w:rsidR="00551B66" w:rsidRPr="00AF1EC6" w:rsidTr="008042A4">
        <w:trPr>
          <w:trHeight w:val="277"/>
        </w:trPr>
        <w:tc>
          <w:tcPr>
            <w:tcW w:w="1543" w:type="dxa"/>
            <w:tcBorders>
              <w:top w:val="dashed" w:sz="4" w:space="0" w:color="auto"/>
            </w:tcBorders>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BCG</w:t>
            </w:r>
          </w:p>
        </w:tc>
        <w:tc>
          <w:tcPr>
            <w:tcW w:w="811" w:type="dxa"/>
            <w:tcBorders>
              <w:top w:val="dashed" w:sz="4" w:space="0" w:color="auto"/>
              <w:right w:val="single"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BCG</w:t>
            </w:r>
          </w:p>
        </w:tc>
        <w:tc>
          <w:tcPr>
            <w:tcW w:w="9622" w:type="dxa"/>
            <w:gridSpan w:val="14"/>
            <w:tcBorders>
              <w:top w:val="dashed" w:sz="4" w:space="0" w:color="auto"/>
            </w:tcBorders>
            <w:shd w:val="clear" w:color="auto" w:fill="92D050"/>
          </w:tcPr>
          <w:p w:rsidR="00551B66" w:rsidRPr="00AF1EC6" w:rsidRDefault="00551B66" w:rsidP="00FB6069">
            <w:pPr>
              <w:jc w:val="center"/>
              <w:rPr>
                <w:rFonts w:ascii="Times New Roman" w:hAnsi="Times New Roman" w:cs="Times New Roman"/>
                <w:b/>
                <w:bCs/>
                <w:sz w:val="16"/>
                <w:szCs w:val="16"/>
              </w:rPr>
            </w:pPr>
          </w:p>
        </w:tc>
        <w:tc>
          <w:tcPr>
            <w:tcW w:w="454" w:type="dxa"/>
            <w:tcBorders>
              <w:top w:val="dashed" w:sz="4" w:space="0" w:color="auto"/>
              <w:left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90" w:type="dxa"/>
            <w:tcBorders>
              <w:top w:val="single"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448" w:type="dxa"/>
            <w:tcBorders>
              <w:top w:val="single" w:sz="4" w:space="0" w:color="auto"/>
              <w:left w:val="dashSmallGap" w:sz="4" w:space="0" w:color="auto"/>
              <w:bottom w:val="dashSmallGap" w:sz="4" w:space="0" w:color="auto"/>
              <w:right w:val="single" w:sz="4" w:space="0" w:color="auto"/>
            </w:tcBorders>
            <w:shd w:val="clear" w:color="auto" w:fill="auto"/>
          </w:tcPr>
          <w:p w:rsidR="00551B66" w:rsidRPr="00AF1EC6" w:rsidRDefault="00551B66" w:rsidP="00FB6069">
            <w:pPr>
              <w:rPr>
                <w:rFonts w:ascii="Times New Roman" w:hAnsi="Times New Roman" w:cs="Times New Roman"/>
                <w:sz w:val="16"/>
                <w:szCs w:val="16"/>
              </w:rPr>
            </w:pPr>
          </w:p>
        </w:tc>
      </w:tr>
      <w:tr w:rsidR="00551B66" w:rsidRPr="00AF1EC6" w:rsidTr="008042A4">
        <w:trPr>
          <w:trHeight w:val="355"/>
        </w:trPr>
        <w:tc>
          <w:tcPr>
            <w:tcW w:w="1543" w:type="dxa"/>
          </w:tcPr>
          <w:p w:rsidR="00551B66" w:rsidRPr="00AF1EC6" w:rsidRDefault="009A1D18" w:rsidP="00FB6069">
            <w:pPr>
              <w:rPr>
                <w:rFonts w:ascii="Times New Roman" w:hAnsi="Times New Roman" w:cs="Times New Roman"/>
                <w:b/>
                <w:bCs/>
                <w:sz w:val="20"/>
                <w:szCs w:val="20"/>
              </w:rPr>
            </w:pPr>
            <w:proofErr w:type="spellStart"/>
            <w:r>
              <w:rPr>
                <w:rFonts w:ascii="Times New Roman" w:hAnsi="Times New Roman" w:cs="Times New Roman"/>
                <w:b/>
                <w:bCs/>
                <w:sz w:val="20"/>
                <w:szCs w:val="20"/>
              </w:rPr>
              <w:t>Hep</w:t>
            </w:r>
            <w:proofErr w:type="spellEnd"/>
            <w:r>
              <w:rPr>
                <w:rFonts w:ascii="Times New Roman" w:hAnsi="Times New Roman" w:cs="Times New Roman"/>
                <w:b/>
                <w:bCs/>
                <w:sz w:val="20"/>
                <w:szCs w:val="20"/>
              </w:rPr>
              <w:t xml:space="preserve"> B</w:t>
            </w:r>
          </w:p>
        </w:tc>
        <w:tc>
          <w:tcPr>
            <w:tcW w:w="811" w:type="dxa"/>
            <w:tcBorders>
              <w:right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Hep</w:t>
            </w:r>
            <w:proofErr w:type="spellEnd"/>
            <w:r>
              <w:rPr>
                <w:rFonts w:ascii="Times New Roman" w:hAnsi="Times New Roman" w:cs="Times New Roman"/>
                <w:b/>
                <w:bCs/>
                <w:sz w:val="16"/>
                <w:szCs w:val="16"/>
              </w:rPr>
              <w:t xml:space="preserve"> B1</w:t>
            </w:r>
          </w:p>
        </w:tc>
        <w:tc>
          <w:tcPr>
            <w:tcW w:w="1526" w:type="dxa"/>
            <w:gridSpan w:val="2"/>
            <w:tcBorders>
              <w:left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Hep</w:t>
            </w:r>
            <w:proofErr w:type="spellEnd"/>
            <w:r>
              <w:rPr>
                <w:rFonts w:ascii="Times New Roman" w:hAnsi="Times New Roman" w:cs="Times New Roman"/>
                <w:b/>
                <w:bCs/>
                <w:sz w:val="16"/>
                <w:szCs w:val="16"/>
              </w:rPr>
              <w:t xml:space="preserve"> B2</w:t>
            </w:r>
          </w:p>
        </w:tc>
        <w:tc>
          <w:tcPr>
            <w:tcW w:w="1608" w:type="dxa"/>
            <w:gridSpan w:val="2"/>
            <w:shd w:val="clear" w:color="auto" w:fill="92D050"/>
            <w:vAlign w:val="center"/>
          </w:tcPr>
          <w:p w:rsidR="00551B66" w:rsidRPr="00AF1EC6" w:rsidRDefault="00551B66" w:rsidP="00FB6069">
            <w:pPr>
              <w:jc w:val="center"/>
              <w:rPr>
                <w:rFonts w:ascii="Times New Roman" w:hAnsi="Times New Roman" w:cs="Times New Roman"/>
                <w:b/>
                <w:bCs/>
                <w:sz w:val="16"/>
                <w:szCs w:val="16"/>
              </w:rPr>
            </w:pPr>
          </w:p>
        </w:tc>
        <w:tc>
          <w:tcPr>
            <w:tcW w:w="4144" w:type="dxa"/>
            <w:gridSpan w:val="7"/>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Hep</w:t>
            </w:r>
            <w:proofErr w:type="spellEnd"/>
            <w:r>
              <w:rPr>
                <w:rFonts w:ascii="Times New Roman" w:hAnsi="Times New Roman" w:cs="Times New Roman"/>
                <w:b/>
                <w:bCs/>
                <w:sz w:val="16"/>
                <w:szCs w:val="16"/>
              </w:rPr>
              <w:t xml:space="preserve"> B3</w:t>
            </w:r>
          </w:p>
        </w:tc>
        <w:tc>
          <w:tcPr>
            <w:tcW w:w="6316" w:type="dxa"/>
            <w:gridSpan w:val="7"/>
            <w:tcBorders>
              <w:right w:val="single" w:sz="4" w:space="0" w:color="auto"/>
            </w:tcBorders>
            <w:shd w:val="clear" w:color="auto" w:fill="92D050"/>
          </w:tcPr>
          <w:p w:rsidR="00551B66" w:rsidRPr="00AF1EC6" w:rsidRDefault="00551B66" w:rsidP="00FB6069">
            <w:pPr>
              <w:rPr>
                <w:rFonts w:ascii="Times New Roman" w:hAnsi="Times New Roman" w:cs="Times New Roman"/>
                <w:sz w:val="16"/>
                <w:szCs w:val="16"/>
              </w:rPr>
            </w:pPr>
          </w:p>
        </w:tc>
      </w:tr>
      <w:tr w:rsidR="00551B66" w:rsidRPr="00AF1EC6" w:rsidTr="008042A4">
        <w:trPr>
          <w:trHeight w:val="171"/>
        </w:trPr>
        <w:tc>
          <w:tcPr>
            <w:tcW w:w="1543" w:type="dxa"/>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 xml:space="preserve">Polio  </w:t>
            </w:r>
          </w:p>
        </w:tc>
        <w:tc>
          <w:tcPr>
            <w:tcW w:w="811"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OPV 0</w:t>
            </w:r>
          </w:p>
        </w:tc>
        <w:tc>
          <w:tcPr>
            <w:tcW w:w="718"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IPV1</w:t>
            </w:r>
          </w:p>
        </w:tc>
        <w:tc>
          <w:tcPr>
            <w:tcW w:w="808"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IPV2</w:t>
            </w:r>
          </w:p>
        </w:tc>
        <w:tc>
          <w:tcPr>
            <w:tcW w:w="1608" w:type="dxa"/>
            <w:gridSpan w:val="2"/>
            <w:shd w:val="clear" w:color="auto" w:fill="FFFF00"/>
            <w:vAlign w:val="center"/>
          </w:tcPr>
          <w:p w:rsidR="00551B66" w:rsidRPr="00AF1EC6" w:rsidRDefault="009A1D18" w:rsidP="00FB606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IPV3</w:t>
            </w:r>
          </w:p>
        </w:tc>
        <w:tc>
          <w:tcPr>
            <w:tcW w:w="720"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OPV1</w:t>
            </w:r>
          </w:p>
        </w:tc>
        <w:tc>
          <w:tcPr>
            <w:tcW w:w="900" w:type="dxa"/>
            <w:tcBorders>
              <w:right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OPV2</w:t>
            </w:r>
          </w:p>
        </w:tc>
        <w:tc>
          <w:tcPr>
            <w:tcW w:w="2524" w:type="dxa"/>
            <w:gridSpan w:val="5"/>
            <w:tcBorders>
              <w:left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IPV B1</w:t>
            </w:r>
          </w:p>
        </w:tc>
        <w:tc>
          <w:tcPr>
            <w:tcW w:w="1894" w:type="dxa"/>
            <w:gridSpan w:val="2"/>
            <w:shd w:val="clear" w:color="auto" w:fill="92D050"/>
          </w:tcPr>
          <w:p w:rsidR="00551B66" w:rsidRPr="00AF1EC6" w:rsidRDefault="00551B66" w:rsidP="00FB6069">
            <w:pPr>
              <w:jc w:val="center"/>
              <w:rPr>
                <w:rFonts w:ascii="Times New Roman" w:hAnsi="Times New Roman" w:cs="Times New Roman"/>
                <w:b/>
                <w:bCs/>
                <w:sz w:val="16"/>
                <w:szCs w:val="16"/>
              </w:rPr>
            </w:pPr>
          </w:p>
        </w:tc>
        <w:tc>
          <w:tcPr>
            <w:tcW w:w="904" w:type="dxa"/>
            <w:gridSpan w:val="2"/>
            <w:tcBorders>
              <w:bottom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OPV3</w:t>
            </w:r>
          </w:p>
        </w:tc>
        <w:tc>
          <w:tcPr>
            <w:tcW w:w="990" w:type="dxa"/>
            <w:tcBorders>
              <w:top w:val="single"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448" w:type="dxa"/>
            <w:tcBorders>
              <w:top w:val="single" w:sz="4" w:space="0" w:color="auto"/>
              <w:left w:val="dashSmallGap" w:sz="4" w:space="0" w:color="auto"/>
              <w:bottom w:val="dashSmallGap" w:sz="4" w:space="0" w:color="auto"/>
              <w:right w:val="single" w:sz="4" w:space="0" w:color="auto"/>
            </w:tcBorders>
            <w:shd w:val="clear" w:color="auto" w:fill="auto"/>
          </w:tcPr>
          <w:p w:rsidR="00551B66" w:rsidRPr="00AF1EC6" w:rsidRDefault="00551B66" w:rsidP="00FB6069">
            <w:pPr>
              <w:rPr>
                <w:rFonts w:ascii="Times New Roman" w:hAnsi="Times New Roman" w:cs="Times New Roman"/>
                <w:sz w:val="16"/>
                <w:szCs w:val="16"/>
              </w:rPr>
            </w:pPr>
          </w:p>
        </w:tc>
      </w:tr>
      <w:tr w:rsidR="00551B66" w:rsidRPr="00AF1EC6" w:rsidTr="008042A4">
        <w:trPr>
          <w:trHeight w:val="355"/>
        </w:trPr>
        <w:tc>
          <w:tcPr>
            <w:tcW w:w="1543" w:type="dxa"/>
            <w:tcBorders>
              <w:bottom w:val="single" w:sz="4" w:space="0" w:color="auto"/>
            </w:tcBorders>
          </w:tcPr>
          <w:p w:rsidR="00551B66" w:rsidRPr="00AF1EC6" w:rsidRDefault="009A1D18" w:rsidP="00FB6069">
            <w:pPr>
              <w:rPr>
                <w:rFonts w:ascii="Times New Roman" w:hAnsi="Times New Roman" w:cs="Times New Roman"/>
                <w:sz w:val="20"/>
                <w:szCs w:val="20"/>
              </w:rPr>
            </w:pPr>
            <w:r>
              <w:rPr>
                <w:rFonts w:ascii="Times New Roman" w:hAnsi="Times New Roman" w:cs="Times New Roman"/>
                <w:b/>
                <w:bCs/>
                <w:sz w:val="20"/>
                <w:szCs w:val="20"/>
              </w:rPr>
              <w:t>DTP</w:t>
            </w:r>
          </w:p>
        </w:tc>
        <w:tc>
          <w:tcPr>
            <w:tcW w:w="811" w:type="dxa"/>
            <w:tcBorders>
              <w:bottom w:val="dashSmallGap"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718" w:type="dxa"/>
            <w:tcBorders>
              <w:bottom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DTP 1</w:t>
            </w:r>
          </w:p>
        </w:tc>
        <w:tc>
          <w:tcPr>
            <w:tcW w:w="808" w:type="dxa"/>
            <w:tcBorders>
              <w:bottom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DTP 2</w:t>
            </w:r>
          </w:p>
        </w:tc>
        <w:tc>
          <w:tcPr>
            <w:tcW w:w="810" w:type="dxa"/>
            <w:tcBorders>
              <w:bottom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DTP 3</w:t>
            </w:r>
          </w:p>
        </w:tc>
        <w:tc>
          <w:tcPr>
            <w:tcW w:w="3228" w:type="dxa"/>
            <w:gridSpan w:val="5"/>
            <w:tcBorders>
              <w:bottom w:val="dashSmallGap" w:sz="4" w:space="0" w:color="auto"/>
            </w:tcBorders>
            <w:shd w:val="clear" w:color="auto" w:fill="92D050"/>
            <w:vAlign w:val="center"/>
          </w:tcPr>
          <w:p w:rsidR="00551B66" w:rsidRPr="00AF1EC6" w:rsidRDefault="00551B66" w:rsidP="00FB6069">
            <w:pPr>
              <w:jc w:val="center"/>
              <w:rPr>
                <w:rFonts w:ascii="Times New Roman" w:hAnsi="Times New Roman" w:cs="Times New Roman"/>
                <w:b/>
                <w:bCs/>
                <w:sz w:val="16"/>
                <w:szCs w:val="16"/>
              </w:rPr>
            </w:pPr>
          </w:p>
        </w:tc>
        <w:tc>
          <w:tcPr>
            <w:tcW w:w="1714" w:type="dxa"/>
            <w:gridSpan w:val="3"/>
            <w:tcBorders>
              <w:top w:val="single" w:sz="4" w:space="0" w:color="auto"/>
              <w:left w:val="single" w:sz="4" w:space="0" w:color="auto"/>
              <w:bottom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DTP B1</w:t>
            </w:r>
          </w:p>
        </w:tc>
        <w:tc>
          <w:tcPr>
            <w:tcW w:w="1894" w:type="dxa"/>
            <w:gridSpan w:val="2"/>
            <w:tcBorders>
              <w:top w:val="single" w:sz="4" w:space="0" w:color="auto"/>
              <w:bottom w:val="dashSmallGap" w:sz="4" w:space="0" w:color="auto"/>
            </w:tcBorders>
            <w:shd w:val="clear" w:color="auto" w:fill="92D050"/>
          </w:tcPr>
          <w:p w:rsidR="00551B66" w:rsidRPr="00AF1EC6" w:rsidRDefault="00551B66" w:rsidP="00FB6069">
            <w:pPr>
              <w:jc w:val="center"/>
              <w:rPr>
                <w:rFonts w:ascii="Times New Roman" w:hAnsi="Times New Roman" w:cs="Times New Roman"/>
                <w:b/>
                <w:bCs/>
                <w:sz w:val="16"/>
                <w:szCs w:val="16"/>
              </w:rPr>
            </w:pPr>
          </w:p>
        </w:tc>
        <w:tc>
          <w:tcPr>
            <w:tcW w:w="904" w:type="dxa"/>
            <w:gridSpan w:val="2"/>
            <w:tcBorders>
              <w:bottom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DTP B2</w:t>
            </w:r>
          </w:p>
        </w:tc>
        <w:tc>
          <w:tcPr>
            <w:tcW w:w="990" w:type="dxa"/>
            <w:tcBorders>
              <w:top w:val="single"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448" w:type="dxa"/>
            <w:tcBorders>
              <w:top w:val="single" w:sz="4" w:space="0" w:color="auto"/>
              <w:left w:val="dashSmallGap" w:sz="4" w:space="0" w:color="auto"/>
              <w:bottom w:val="dashSmallGap" w:sz="4" w:space="0" w:color="auto"/>
              <w:right w:val="single" w:sz="4" w:space="0" w:color="auto"/>
            </w:tcBorders>
            <w:shd w:val="clear" w:color="auto" w:fill="auto"/>
          </w:tcPr>
          <w:p w:rsidR="00551B66" w:rsidRPr="00AF1EC6" w:rsidRDefault="00551B66" w:rsidP="00FB6069">
            <w:pPr>
              <w:rPr>
                <w:rFonts w:ascii="Times New Roman" w:hAnsi="Times New Roman" w:cs="Times New Roman"/>
                <w:sz w:val="16"/>
                <w:szCs w:val="16"/>
              </w:rPr>
            </w:pPr>
          </w:p>
        </w:tc>
      </w:tr>
      <w:tr w:rsidR="00551B66" w:rsidRPr="00AF1EC6" w:rsidTr="008042A4">
        <w:trPr>
          <w:trHeight w:val="170"/>
        </w:trPr>
        <w:tc>
          <w:tcPr>
            <w:tcW w:w="1543" w:type="dxa"/>
            <w:tcBorders>
              <w:top w:val="single" w:sz="4" w:space="0" w:color="auto"/>
            </w:tcBorders>
            <w:shd w:val="clear" w:color="auto" w:fill="FFFFFF" w:themeFill="background1"/>
          </w:tcPr>
          <w:p w:rsidR="00551B66" w:rsidRPr="00AF1EC6" w:rsidRDefault="009A1D18" w:rsidP="00FB6069">
            <w:pPr>
              <w:rPr>
                <w:rFonts w:ascii="Times New Roman" w:hAnsi="Times New Roman" w:cs="Times New Roman"/>
                <w:b/>
                <w:bCs/>
                <w:sz w:val="20"/>
                <w:szCs w:val="20"/>
              </w:rPr>
            </w:pPr>
            <w:proofErr w:type="spellStart"/>
            <w:r>
              <w:rPr>
                <w:rFonts w:ascii="Times New Roman" w:hAnsi="Times New Roman" w:cs="Times New Roman"/>
                <w:b/>
                <w:bCs/>
                <w:sz w:val="20"/>
                <w:szCs w:val="20"/>
              </w:rPr>
              <w:t>Tdap</w:t>
            </w:r>
            <w:proofErr w:type="spellEnd"/>
          </w:p>
        </w:tc>
        <w:tc>
          <w:tcPr>
            <w:tcW w:w="811"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18"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808"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810"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98"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20"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00" w:type="dxa"/>
            <w:tcBorders>
              <w:top w:val="dashSmallGap" w:sz="4" w:space="0" w:color="auto"/>
              <w:right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810" w:type="dxa"/>
            <w:gridSpan w:val="2"/>
            <w:tcBorders>
              <w:top w:val="dashSmallGap" w:sz="4" w:space="0" w:color="auto"/>
              <w:left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1714" w:type="dxa"/>
            <w:gridSpan w:val="3"/>
            <w:tcBorders>
              <w:top w:val="dashSmallGap" w:sz="4" w:space="0" w:color="auto"/>
              <w:left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1084" w:type="dxa"/>
            <w:tcBorders>
              <w:top w:val="dashSmallGap" w:sz="4" w:space="0" w:color="auto"/>
            </w:tcBorders>
            <w:shd w:val="clear" w:color="auto" w:fill="FFFFFF" w:themeFill="background1"/>
          </w:tcPr>
          <w:p w:rsidR="00551B66" w:rsidRPr="00AF1EC6" w:rsidRDefault="00551B66" w:rsidP="00FB6069">
            <w:pPr>
              <w:jc w:val="center"/>
              <w:rPr>
                <w:rFonts w:ascii="Times New Roman" w:hAnsi="Times New Roman" w:cs="Times New Roman"/>
                <w:b/>
                <w:bCs/>
                <w:sz w:val="16"/>
                <w:szCs w:val="16"/>
              </w:rPr>
            </w:pPr>
          </w:p>
        </w:tc>
        <w:tc>
          <w:tcPr>
            <w:tcW w:w="810"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04" w:type="dxa"/>
            <w:gridSpan w:val="2"/>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90" w:type="dxa"/>
            <w:tcBorders>
              <w:top w:val="dashSmallGap" w:sz="4" w:space="0" w:color="auto"/>
              <w:bottom w:val="dashSmallGap" w:sz="4" w:space="0" w:color="auto"/>
              <w:right w:val="dashSmallGap" w:sz="4" w:space="0" w:color="auto"/>
            </w:tcBorders>
            <w:shd w:val="clear" w:color="auto" w:fill="92D050"/>
          </w:tcPr>
          <w:p w:rsidR="00551B66" w:rsidRPr="00AF1EC6" w:rsidRDefault="00551B66" w:rsidP="00FB6069">
            <w:pPr>
              <w:rPr>
                <w:rFonts w:ascii="Times New Roman" w:hAnsi="Times New Roman" w:cs="Times New Roman"/>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FFFF00"/>
          </w:tcPr>
          <w:p w:rsidR="00551B66" w:rsidRPr="00AF1EC6" w:rsidRDefault="009A1D18" w:rsidP="00FB6069">
            <w:pPr>
              <w:jc w:val="center"/>
              <w:rPr>
                <w:rFonts w:ascii="Times New Roman" w:hAnsi="Times New Roman" w:cs="Times New Roman"/>
                <w:b/>
                <w:sz w:val="16"/>
                <w:szCs w:val="16"/>
              </w:rPr>
            </w:pPr>
            <w:proofErr w:type="spellStart"/>
            <w:r>
              <w:rPr>
                <w:rFonts w:ascii="Times New Roman" w:hAnsi="Times New Roman" w:cs="Times New Roman"/>
                <w:b/>
                <w:sz w:val="16"/>
                <w:szCs w:val="16"/>
              </w:rPr>
              <w:t>Tdap</w:t>
            </w:r>
            <w:proofErr w:type="spellEnd"/>
          </w:p>
        </w:tc>
        <w:tc>
          <w:tcPr>
            <w:tcW w:w="1448" w:type="dxa"/>
            <w:tcBorders>
              <w:top w:val="dashSmallGap" w:sz="4" w:space="0" w:color="auto"/>
              <w:left w:val="dashSmallGap" w:sz="4" w:space="0" w:color="auto"/>
              <w:bottom w:val="dashSmallGap" w:sz="4" w:space="0" w:color="auto"/>
              <w:right w:val="single" w:sz="4" w:space="0" w:color="auto"/>
            </w:tcBorders>
            <w:shd w:val="clear" w:color="auto" w:fill="92D050"/>
          </w:tcPr>
          <w:p w:rsidR="00551B66" w:rsidRPr="00AF1EC6" w:rsidRDefault="00551B66" w:rsidP="00FB6069">
            <w:pPr>
              <w:rPr>
                <w:rFonts w:ascii="Times New Roman" w:hAnsi="Times New Roman" w:cs="Times New Roman"/>
                <w:sz w:val="16"/>
                <w:szCs w:val="16"/>
              </w:rPr>
            </w:pPr>
          </w:p>
        </w:tc>
      </w:tr>
      <w:tr w:rsidR="00551B66" w:rsidRPr="00AF1EC6" w:rsidTr="008042A4">
        <w:trPr>
          <w:trHeight w:val="197"/>
        </w:trPr>
        <w:tc>
          <w:tcPr>
            <w:tcW w:w="1543" w:type="dxa"/>
          </w:tcPr>
          <w:p w:rsidR="00551B66" w:rsidRPr="00AF1EC6" w:rsidRDefault="009A1D18" w:rsidP="00FB6069">
            <w:pPr>
              <w:rPr>
                <w:rFonts w:ascii="Times New Roman" w:hAnsi="Times New Roman" w:cs="Times New Roman"/>
                <w:b/>
                <w:bCs/>
                <w:sz w:val="20"/>
                <w:szCs w:val="20"/>
              </w:rPr>
            </w:pPr>
            <w:proofErr w:type="spellStart"/>
            <w:r>
              <w:rPr>
                <w:rFonts w:ascii="Times New Roman" w:hAnsi="Times New Roman" w:cs="Times New Roman"/>
                <w:b/>
                <w:bCs/>
                <w:sz w:val="20"/>
                <w:szCs w:val="20"/>
              </w:rPr>
              <w:t>Hib</w:t>
            </w:r>
            <w:proofErr w:type="spellEnd"/>
          </w:p>
        </w:tc>
        <w:tc>
          <w:tcPr>
            <w:tcW w:w="811" w:type="dxa"/>
            <w:vAlign w:val="center"/>
          </w:tcPr>
          <w:p w:rsidR="00551B66" w:rsidRPr="00AF1EC6" w:rsidRDefault="00551B66" w:rsidP="00FB6069">
            <w:pPr>
              <w:jc w:val="center"/>
              <w:rPr>
                <w:rFonts w:ascii="Times New Roman" w:hAnsi="Times New Roman" w:cs="Times New Roman"/>
                <w:b/>
                <w:bCs/>
                <w:sz w:val="16"/>
                <w:szCs w:val="16"/>
              </w:rPr>
            </w:pPr>
          </w:p>
        </w:tc>
        <w:tc>
          <w:tcPr>
            <w:tcW w:w="718"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Hib</w:t>
            </w:r>
            <w:proofErr w:type="spellEnd"/>
            <w:r>
              <w:rPr>
                <w:rFonts w:ascii="Times New Roman" w:hAnsi="Times New Roman" w:cs="Times New Roman"/>
                <w:b/>
                <w:bCs/>
                <w:sz w:val="16"/>
                <w:szCs w:val="16"/>
              </w:rPr>
              <w:t xml:space="preserve"> 1</w:t>
            </w:r>
          </w:p>
        </w:tc>
        <w:tc>
          <w:tcPr>
            <w:tcW w:w="808"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Hib</w:t>
            </w:r>
            <w:proofErr w:type="spellEnd"/>
            <w:r>
              <w:rPr>
                <w:rFonts w:ascii="Times New Roman" w:hAnsi="Times New Roman" w:cs="Times New Roman"/>
                <w:b/>
                <w:bCs/>
                <w:sz w:val="16"/>
                <w:szCs w:val="16"/>
              </w:rPr>
              <w:t xml:space="preserve"> 2</w:t>
            </w:r>
          </w:p>
        </w:tc>
        <w:tc>
          <w:tcPr>
            <w:tcW w:w="810"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Hib</w:t>
            </w:r>
            <w:proofErr w:type="spellEnd"/>
            <w:r>
              <w:rPr>
                <w:rFonts w:ascii="Times New Roman" w:hAnsi="Times New Roman" w:cs="Times New Roman"/>
                <w:b/>
                <w:bCs/>
                <w:sz w:val="16"/>
                <w:szCs w:val="16"/>
              </w:rPr>
              <w:t xml:space="preserve"> 3</w:t>
            </w:r>
          </w:p>
        </w:tc>
        <w:tc>
          <w:tcPr>
            <w:tcW w:w="2418" w:type="dxa"/>
            <w:gridSpan w:val="3"/>
            <w:shd w:val="clear" w:color="auto" w:fill="92D050"/>
            <w:vAlign w:val="center"/>
          </w:tcPr>
          <w:p w:rsidR="00551B66" w:rsidRPr="00AF1EC6" w:rsidRDefault="00551B66" w:rsidP="00FB6069">
            <w:pPr>
              <w:jc w:val="center"/>
              <w:rPr>
                <w:rFonts w:ascii="Times New Roman" w:hAnsi="Times New Roman" w:cs="Times New Roman"/>
                <w:b/>
                <w:bCs/>
                <w:sz w:val="16"/>
                <w:szCs w:val="16"/>
              </w:rPr>
            </w:pPr>
          </w:p>
        </w:tc>
        <w:tc>
          <w:tcPr>
            <w:tcW w:w="2524" w:type="dxa"/>
            <w:gridSpan w:val="5"/>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Hib</w:t>
            </w:r>
            <w:proofErr w:type="spellEnd"/>
            <w:r>
              <w:rPr>
                <w:rFonts w:ascii="Times New Roman" w:hAnsi="Times New Roman" w:cs="Times New Roman"/>
                <w:b/>
                <w:bCs/>
                <w:sz w:val="16"/>
                <w:szCs w:val="16"/>
              </w:rPr>
              <w:t>-booster</w:t>
            </w:r>
          </w:p>
        </w:tc>
        <w:tc>
          <w:tcPr>
            <w:tcW w:w="2344" w:type="dxa"/>
            <w:gridSpan w:val="3"/>
            <w:tcBorders>
              <w:right w:val="dashSmallGap" w:sz="4" w:space="0" w:color="auto"/>
            </w:tcBorders>
            <w:shd w:val="clear" w:color="auto" w:fill="92D050"/>
          </w:tcPr>
          <w:p w:rsidR="00551B66" w:rsidRPr="00AF1EC6" w:rsidRDefault="00551B66" w:rsidP="00FB6069">
            <w:pPr>
              <w:jc w:val="center"/>
              <w:rPr>
                <w:rFonts w:ascii="Times New Roman" w:hAnsi="Times New Roman" w:cs="Times New Roman"/>
                <w:b/>
                <w:bCs/>
                <w:sz w:val="16"/>
                <w:szCs w:val="16"/>
              </w:rPr>
            </w:pPr>
          </w:p>
        </w:tc>
        <w:tc>
          <w:tcPr>
            <w:tcW w:w="454" w:type="dxa"/>
            <w:tcBorders>
              <w:left w:val="dashSmallGap"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990" w:type="dxa"/>
            <w:tcBorders>
              <w:top w:val="dashSmallGap"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448" w:type="dxa"/>
            <w:tcBorders>
              <w:top w:val="dashSmallGap" w:sz="4" w:space="0" w:color="auto"/>
              <w:left w:val="dashSmallGap" w:sz="4" w:space="0" w:color="auto"/>
              <w:bottom w:val="dashSmallGap" w:sz="4" w:space="0" w:color="auto"/>
              <w:right w:val="single" w:sz="4" w:space="0" w:color="auto"/>
            </w:tcBorders>
            <w:shd w:val="clear" w:color="auto" w:fill="auto"/>
          </w:tcPr>
          <w:p w:rsidR="00551B66" w:rsidRPr="00AF1EC6" w:rsidRDefault="00551B66" w:rsidP="00FB6069">
            <w:pPr>
              <w:rPr>
                <w:rFonts w:ascii="Times New Roman" w:hAnsi="Times New Roman" w:cs="Times New Roman"/>
                <w:sz w:val="16"/>
                <w:szCs w:val="16"/>
              </w:rPr>
            </w:pPr>
          </w:p>
        </w:tc>
      </w:tr>
      <w:tr w:rsidR="00551B66" w:rsidRPr="00AF1EC6" w:rsidTr="008042A4">
        <w:trPr>
          <w:trHeight w:val="170"/>
        </w:trPr>
        <w:tc>
          <w:tcPr>
            <w:tcW w:w="1543" w:type="dxa"/>
            <w:tcBorders>
              <w:bottom w:val="single" w:sz="4" w:space="0" w:color="auto"/>
            </w:tcBorders>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 xml:space="preserve">Pneumococcal </w:t>
            </w:r>
          </w:p>
        </w:tc>
        <w:tc>
          <w:tcPr>
            <w:tcW w:w="811" w:type="dxa"/>
            <w:tcBorders>
              <w:bottom w:val="single"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718" w:type="dxa"/>
            <w:tcBorders>
              <w:bottom w:val="single"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PCV 1</w:t>
            </w:r>
          </w:p>
        </w:tc>
        <w:tc>
          <w:tcPr>
            <w:tcW w:w="808" w:type="dxa"/>
            <w:tcBorders>
              <w:bottom w:val="single"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PCV 2</w:t>
            </w:r>
          </w:p>
        </w:tc>
        <w:tc>
          <w:tcPr>
            <w:tcW w:w="810" w:type="dxa"/>
            <w:tcBorders>
              <w:bottom w:val="single"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PCV 3</w:t>
            </w:r>
          </w:p>
        </w:tc>
        <w:tc>
          <w:tcPr>
            <w:tcW w:w="2418" w:type="dxa"/>
            <w:gridSpan w:val="3"/>
            <w:tcBorders>
              <w:bottom w:val="dashSmallGap" w:sz="4" w:space="0" w:color="auto"/>
            </w:tcBorders>
            <w:shd w:val="clear" w:color="auto" w:fill="92D050"/>
            <w:vAlign w:val="center"/>
          </w:tcPr>
          <w:p w:rsidR="00551B66" w:rsidRPr="00AF1EC6" w:rsidRDefault="00551B66" w:rsidP="00FB6069">
            <w:pPr>
              <w:jc w:val="center"/>
              <w:rPr>
                <w:rFonts w:ascii="Times New Roman" w:hAnsi="Times New Roman" w:cs="Times New Roman"/>
                <w:b/>
                <w:bCs/>
                <w:sz w:val="16"/>
                <w:szCs w:val="16"/>
              </w:rPr>
            </w:pPr>
          </w:p>
        </w:tc>
        <w:tc>
          <w:tcPr>
            <w:tcW w:w="1624" w:type="dxa"/>
            <w:gridSpan w:val="4"/>
            <w:tcBorders>
              <w:bottom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PCV -booster</w:t>
            </w:r>
          </w:p>
        </w:tc>
        <w:tc>
          <w:tcPr>
            <w:tcW w:w="3244" w:type="dxa"/>
            <w:gridSpan w:val="4"/>
            <w:tcBorders>
              <w:bottom w:val="dashSmallGap" w:sz="4" w:space="0" w:color="auto"/>
              <w:right w:val="dashSmallGap" w:sz="4" w:space="0" w:color="auto"/>
            </w:tcBorders>
            <w:shd w:val="clear" w:color="auto" w:fill="92D050"/>
            <w:vAlign w:val="center"/>
          </w:tcPr>
          <w:p w:rsidR="00551B66" w:rsidRPr="00AF1EC6" w:rsidRDefault="00551B66" w:rsidP="00FB6069">
            <w:pPr>
              <w:jc w:val="center"/>
              <w:rPr>
                <w:rFonts w:ascii="Times New Roman" w:hAnsi="Times New Roman" w:cs="Times New Roman"/>
                <w:b/>
                <w:bCs/>
                <w:sz w:val="16"/>
                <w:szCs w:val="16"/>
              </w:rPr>
            </w:pPr>
          </w:p>
        </w:tc>
        <w:tc>
          <w:tcPr>
            <w:tcW w:w="3972" w:type="dxa"/>
            <w:gridSpan w:val="4"/>
            <w:tcBorders>
              <w:left w:val="dashSmallGap" w:sz="4" w:space="0" w:color="auto"/>
              <w:bottom w:val="single" w:sz="4" w:space="0" w:color="auto"/>
              <w:right w:val="single" w:sz="4" w:space="0" w:color="auto"/>
            </w:tcBorders>
            <w:shd w:val="clear" w:color="auto" w:fill="002060"/>
            <w:vAlign w:val="center"/>
          </w:tcPr>
          <w:p w:rsidR="00551B66" w:rsidRPr="00AF1EC6" w:rsidRDefault="009A1D18" w:rsidP="00FB6069">
            <w:pPr>
              <w:rPr>
                <w:rFonts w:ascii="Times New Roman" w:hAnsi="Times New Roman" w:cs="Times New Roman"/>
                <w:b/>
                <w:sz w:val="16"/>
                <w:szCs w:val="16"/>
              </w:rPr>
            </w:pPr>
            <w:r>
              <w:rPr>
                <w:rFonts w:ascii="Times New Roman" w:hAnsi="Times New Roman" w:cs="Times New Roman"/>
                <w:b/>
                <w:sz w:val="16"/>
                <w:szCs w:val="16"/>
              </w:rPr>
              <w:t xml:space="preserve">                                PCV</w:t>
            </w:r>
          </w:p>
        </w:tc>
      </w:tr>
      <w:tr w:rsidR="00551B66" w:rsidRPr="00AF1EC6" w:rsidTr="008042A4">
        <w:trPr>
          <w:trHeight w:val="203"/>
        </w:trPr>
        <w:tc>
          <w:tcPr>
            <w:tcW w:w="1543" w:type="dxa"/>
            <w:tcBorders>
              <w:top w:val="single" w:sz="4" w:space="0" w:color="auto"/>
            </w:tcBorders>
            <w:shd w:val="clear" w:color="auto" w:fill="FFFFFF" w:themeFill="background1"/>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PPSV23</w:t>
            </w:r>
          </w:p>
        </w:tc>
        <w:tc>
          <w:tcPr>
            <w:tcW w:w="811"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18" w:type="dxa"/>
            <w:tcBorders>
              <w:top w:val="single" w:sz="4" w:space="0" w:color="auto"/>
            </w:tcBorders>
            <w:shd w:val="clear" w:color="auto" w:fill="FFFFFF" w:themeFill="background1"/>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808"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810"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98"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20"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00"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1624" w:type="dxa"/>
            <w:gridSpan w:val="4"/>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00" w:type="dxa"/>
            <w:tcBorders>
              <w:top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1084" w:type="dxa"/>
            <w:tcBorders>
              <w:top w:val="single" w:sz="4" w:space="0" w:color="auto"/>
            </w:tcBorders>
            <w:shd w:val="clear" w:color="auto" w:fill="FFFFFF" w:themeFill="background1"/>
          </w:tcPr>
          <w:p w:rsidR="00551B66" w:rsidRPr="00AF1EC6" w:rsidRDefault="00551B66" w:rsidP="00FB6069">
            <w:pPr>
              <w:jc w:val="center"/>
              <w:rPr>
                <w:rFonts w:ascii="Times New Roman" w:hAnsi="Times New Roman" w:cs="Times New Roman"/>
                <w:b/>
                <w:bCs/>
                <w:sz w:val="16"/>
                <w:szCs w:val="16"/>
              </w:rPr>
            </w:pPr>
          </w:p>
        </w:tc>
        <w:tc>
          <w:tcPr>
            <w:tcW w:w="5232" w:type="dxa"/>
            <w:gridSpan w:val="6"/>
            <w:tcBorders>
              <w:top w:val="single" w:sz="4" w:space="0" w:color="auto"/>
              <w:right w:val="single" w:sz="4" w:space="0" w:color="auto"/>
            </w:tcBorders>
            <w:shd w:val="clear" w:color="auto" w:fill="002060"/>
            <w:vAlign w:val="center"/>
          </w:tcPr>
          <w:p w:rsidR="00551B66" w:rsidRPr="00AF1EC6" w:rsidRDefault="009A1D18" w:rsidP="00FB6069">
            <w:pPr>
              <w:jc w:val="center"/>
              <w:rPr>
                <w:rFonts w:ascii="Times New Roman" w:hAnsi="Times New Roman" w:cs="Times New Roman"/>
                <w:sz w:val="16"/>
                <w:szCs w:val="16"/>
              </w:rPr>
            </w:pPr>
            <w:r>
              <w:rPr>
                <w:rFonts w:ascii="Times New Roman" w:hAnsi="Times New Roman" w:cs="Times New Roman"/>
                <w:b/>
                <w:bCs/>
                <w:sz w:val="16"/>
                <w:szCs w:val="16"/>
              </w:rPr>
              <w:t>PPSV</w:t>
            </w:r>
          </w:p>
        </w:tc>
      </w:tr>
      <w:tr w:rsidR="00551B66" w:rsidRPr="00AF1EC6" w:rsidTr="008042A4">
        <w:trPr>
          <w:trHeight w:val="262"/>
        </w:trPr>
        <w:tc>
          <w:tcPr>
            <w:tcW w:w="1543" w:type="dxa"/>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Rotavirus</w:t>
            </w:r>
          </w:p>
        </w:tc>
        <w:tc>
          <w:tcPr>
            <w:tcW w:w="811" w:type="dxa"/>
            <w:vAlign w:val="center"/>
          </w:tcPr>
          <w:p w:rsidR="00551B66" w:rsidRPr="00AF1EC6" w:rsidRDefault="00551B66" w:rsidP="00FB6069">
            <w:pPr>
              <w:jc w:val="center"/>
              <w:rPr>
                <w:rFonts w:ascii="Times New Roman" w:hAnsi="Times New Roman" w:cs="Times New Roman"/>
                <w:b/>
                <w:bCs/>
                <w:sz w:val="16"/>
                <w:szCs w:val="16"/>
              </w:rPr>
            </w:pPr>
          </w:p>
        </w:tc>
        <w:tc>
          <w:tcPr>
            <w:tcW w:w="718"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RV 1</w:t>
            </w:r>
          </w:p>
        </w:tc>
        <w:tc>
          <w:tcPr>
            <w:tcW w:w="808" w:type="dxa"/>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RV 2</w:t>
            </w:r>
          </w:p>
        </w:tc>
        <w:tc>
          <w:tcPr>
            <w:tcW w:w="810" w:type="dxa"/>
            <w:shd w:val="clear" w:color="auto" w:fill="FFFF00"/>
            <w:vAlign w:val="center"/>
          </w:tcPr>
          <w:p w:rsidR="00551B66" w:rsidRPr="00AF1EC6" w:rsidRDefault="009A1D18" w:rsidP="00FB36ED">
            <w:pPr>
              <w:jc w:val="center"/>
              <w:rPr>
                <w:rFonts w:ascii="Times New Roman" w:hAnsi="Times New Roman" w:cs="Times New Roman"/>
                <w:b/>
                <w:bCs/>
                <w:sz w:val="16"/>
                <w:szCs w:val="16"/>
              </w:rPr>
            </w:pPr>
            <w:r>
              <w:rPr>
                <w:rFonts w:ascii="Times New Roman" w:hAnsi="Times New Roman" w:cs="Times New Roman"/>
                <w:b/>
                <w:bCs/>
                <w:sz w:val="16"/>
                <w:szCs w:val="16"/>
              </w:rPr>
              <w:t>RV 3</w:t>
            </w:r>
          </w:p>
        </w:tc>
        <w:tc>
          <w:tcPr>
            <w:tcW w:w="798" w:type="dxa"/>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20" w:type="dxa"/>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00" w:type="dxa"/>
            <w:vAlign w:val="center"/>
          </w:tcPr>
          <w:p w:rsidR="00551B66" w:rsidRPr="00AF1EC6" w:rsidRDefault="00551B66" w:rsidP="00FB6069">
            <w:pPr>
              <w:jc w:val="center"/>
              <w:rPr>
                <w:rFonts w:ascii="Times New Roman" w:hAnsi="Times New Roman" w:cs="Times New Roman"/>
                <w:b/>
                <w:bCs/>
                <w:sz w:val="16"/>
                <w:szCs w:val="16"/>
              </w:rPr>
            </w:pPr>
          </w:p>
        </w:tc>
        <w:tc>
          <w:tcPr>
            <w:tcW w:w="810" w:type="dxa"/>
            <w:gridSpan w:val="2"/>
            <w:vAlign w:val="center"/>
          </w:tcPr>
          <w:p w:rsidR="00551B66" w:rsidRPr="00AF1EC6" w:rsidRDefault="00551B66" w:rsidP="00FB6069">
            <w:pPr>
              <w:jc w:val="center"/>
              <w:rPr>
                <w:rFonts w:ascii="Times New Roman" w:hAnsi="Times New Roman" w:cs="Times New Roman"/>
                <w:b/>
                <w:bCs/>
                <w:sz w:val="16"/>
                <w:szCs w:val="16"/>
              </w:rPr>
            </w:pPr>
          </w:p>
        </w:tc>
        <w:tc>
          <w:tcPr>
            <w:tcW w:w="814" w:type="dxa"/>
            <w:gridSpan w:val="2"/>
            <w:vAlign w:val="center"/>
          </w:tcPr>
          <w:p w:rsidR="00551B66" w:rsidRPr="00AF1EC6" w:rsidRDefault="00551B66" w:rsidP="00FB6069">
            <w:pPr>
              <w:jc w:val="center"/>
              <w:rPr>
                <w:rFonts w:ascii="Times New Roman" w:hAnsi="Times New Roman" w:cs="Times New Roman"/>
                <w:b/>
                <w:bCs/>
                <w:sz w:val="16"/>
                <w:szCs w:val="16"/>
              </w:rPr>
            </w:pPr>
          </w:p>
        </w:tc>
        <w:tc>
          <w:tcPr>
            <w:tcW w:w="900" w:type="dxa"/>
            <w:vAlign w:val="center"/>
          </w:tcPr>
          <w:p w:rsidR="00551B66" w:rsidRPr="00AF1EC6" w:rsidRDefault="00551B66" w:rsidP="00FB6069">
            <w:pPr>
              <w:jc w:val="center"/>
              <w:rPr>
                <w:rFonts w:ascii="Times New Roman" w:hAnsi="Times New Roman" w:cs="Times New Roman"/>
                <w:b/>
                <w:bCs/>
                <w:sz w:val="16"/>
                <w:szCs w:val="16"/>
              </w:rPr>
            </w:pPr>
          </w:p>
        </w:tc>
        <w:tc>
          <w:tcPr>
            <w:tcW w:w="1084" w:type="dxa"/>
          </w:tcPr>
          <w:p w:rsidR="00551B66" w:rsidRPr="00AF1EC6" w:rsidRDefault="00551B66" w:rsidP="00FB6069">
            <w:pPr>
              <w:jc w:val="center"/>
              <w:rPr>
                <w:rFonts w:ascii="Times New Roman" w:hAnsi="Times New Roman" w:cs="Times New Roman"/>
                <w:b/>
                <w:bCs/>
                <w:sz w:val="16"/>
                <w:szCs w:val="16"/>
              </w:rPr>
            </w:pPr>
          </w:p>
        </w:tc>
        <w:tc>
          <w:tcPr>
            <w:tcW w:w="810" w:type="dxa"/>
            <w:vAlign w:val="center"/>
          </w:tcPr>
          <w:p w:rsidR="00551B66" w:rsidRPr="00AF1EC6" w:rsidRDefault="00551B66" w:rsidP="00FB6069">
            <w:pPr>
              <w:jc w:val="center"/>
              <w:rPr>
                <w:rFonts w:ascii="Times New Roman" w:hAnsi="Times New Roman" w:cs="Times New Roman"/>
                <w:b/>
                <w:bCs/>
                <w:sz w:val="16"/>
                <w:szCs w:val="16"/>
              </w:rPr>
            </w:pPr>
          </w:p>
        </w:tc>
        <w:tc>
          <w:tcPr>
            <w:tcW w:w="904" w:type="dxa"/>
            <w:gridSpan w:val="2"/>
            <w:vAlign w:val="center"/>
          </w:tcPr>
          <w:p w:rsidR="00551B66" w:rsidRPr="00AF1EC6" w:rsidRDefault="00551B66" w:rsidP="00FB6069">
            <w:pPr>
              <w:jc w:val="center"/>
              <w:rPr>
                <w:rFonts w:ascii="Times New Roman" w:hAnsi="Times New Roman" w:cs="Times New Roman"/>
                <w:b/>
                <w:bCs/>
                <w:sz w:val="16"/>
                <w:szCs w:val="16"/>
              </w:rPr>
            </w:pPr>
          </w:p>
        </w:tc>
        <w:tc>
          <w:tcPr>
            <w:tcW w:w="990" w:type="dxa"/>
            <w:tcBorders>
              <w:top w:val="single"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AF1EC6" w:rsidRDefault="00551B66" w:rsidP="00FB6069">
            <w:pPr>
              <w:rPr>
                <w:rFonts w:ascii="Times New Roman" w:hAnsi="Times New Roman" w:cs="Times New Roman"/>
                <w:sz w:val="16"/>
                <w:szCs w:val="16"/>
              </w:rPr>
            </w:pPr>
          </w:p>
        </w:tc>
        <w:tc>
          <w:tcPr>
            <w:tcW w:w="1448" w:type="dxa"/>
            <w:tcBorders>
              <w:top w:val="single" w:sz="4" w:space="0" w:color="auto"/>
              <w:left w:val="dashSmallGap" w:sz="4" w:space="0" w:color="auto"/>
              <w:bottom w:val="dashSmallGap" w:sz="4" w:space="0" w:color="auto"/>
              <w:right w:val="single" w:sz="4" w:space="0" w:color="auto"/>
            </w:tcBorders>
            <w:shd w:val="clear" w:color="auto" w:fill="auto"/>
          </w:tcPr>
          <w:p w:rsidR="00551B66" w:rsidRPr="00AF1EC6" w:rsidRDefault="00551B66" w:rsidP="00FB6069">
            <w:pPr>
              <w:rPr>
                <w:rFonts w:ascii="Times New Roman" w:hAnsi="Times New Roman" w:cs="Times New Roman"/>
                <w:sz w:val="16"/>
                <w:szCs w:val="16"/>
              </w:rPr>
            </w:pPr>
          </w:p>
        </w:tc>
      </w:tr>
      <w:tr w:rsidR="000C6046" w:rsidRPr="00AF1EC6" w:rsidTr="008042A4">
        <w:trPr>
          <w:trHeight w:val="160"/>
        </w:trPr>
        <w:tc>
          <w:tcPr>
            <w:tcW w:w="1543" w:type="dxa"/>
          </w:tcPr>
          <w:p w:rsidR="000C604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MMR</w:t>
            </w:r>
          </w:p>
        </w:tc>
        <w:tc>
          <w:tcPr>
            <w:tcW w:w="811" w:type="dxa"/>
            <w:vAlign w:val="center"/>
          </w:tcPr>
          <w:p w:rsidR="000C6046" w:rsidRPr="00AF1EC6" w:rsidRDefault="000C6046" w:rsidP="00FB6069">
            <w:pPr>
              <w:jc w:val="center"/>
              <w:rPr>
                <w:rFonts w:ascii="Times New Roman" w:hAnsi="Times New Roman" w:cs="Times New Roman"/>
                <w:b/>
                <w:bCs/>
                <w:sz w:val="16"/>
                <w:szCs w:val="16"/>
              </w:rPr>
            </w:pPr>
          </w:p>
        </w:tc>
        <w:tc>
          <w:tcPr>
            <w:tcW w:w="718" w:type="dxa"/>
            <w:vAlign w:val="center"/>
          </w:tcPr>
          <w:p w:rsidR="000C6046" w:rsidRPr="00AF1EC6" w:rsidRDefault="000C6046" w:rsidP="00FB6069">
            <w:pPr>
              <w:jc w:val="center"/>
              <w:rPr>
                <w:rFonts w:ascii="Times New Roman" w:hAnsi="Times New Roman" w:cs="Times New Roman"/>
                <w:b/>
                <w:bCs/>
                <w:sz w:val="16"/>
                <w:szCs w:val="16"/>
              </w:rPr>
            </w:pPr>
          </w:p>
        </w:tc>
        <w:tc>
          <w:tcPr>
            <w:tcW w:w="808" w:type="dxa"/>
            <w:vAlign w:val="center"/>
          </w:tcPr>
          <w:p w:rsidR="000C6046" w:rsidRPr="00AF1EC6" w:rsidRDefault="000C6046" w:rsidP="00FB6069">
            <w:pPr>
              <w:jc w:val="center"/>
              <w:rPr>
                <w:rFonts w:ascii="Times New Roman" w:hAnsi="Times New Roman" w:cs="Times New Roman"/>
                <w:b/>
                <w:bCs/>
                <w:sz w:val="16"/>
                <w:szCs w:val="16"/>
              </w:rPr>
            </w:pPr>
          </w:p>
        </w:tc>
        <w:tc>
          <w:tcPr>
            <w:tcW w:w="810" w:type="dxa"/>
            <w:vAlign w:val="center"/>
          </w:tcPr>
          <w:p w:rsidR="000C6046" w:rsidRPr="00AF1EC6" w:rsidRDefault="000C6046" w:rsidP="00FB6069">
            <w:pPr>
              <w:jc w:val="center"/>
              <w:rPr>
                <w:rFonts w:ascii="Times New Roman" w:hAnsi="Times New Roman" w:cs="Times New Roman"/>
                <w:b/>
                <w:bCs/>
                <w:sz w:val="16"/>
                <w:szCs w:val="16"/>
              </w:rPr>
            </w:pPr>
          </w:p>
        </w:tc>
        <w:tc>
          <w:tcPr>
            <w:tcW w:w="798" w:type="dxa"/>
            <w:vAlign w:val="center"/>
          </w:tcPr>
          <w:p w:rsidR="000C6046" w:rsidRPr="00AF1EC6" w:rsidRDefault="000C6046" w:rsidP="00FB6069">
            <w:pPr>
              <w:jc w:val="center"/>
              <w:rPr>
                <w:rFonts w:ascii="Times New Roman" w:hAnsi="Times New Roman" w:cs="Times New Roman"/>
                <w:b/>
                <w:bCs/>
                <w:sz w:val="16"/>
                <w:szCs w:val="16"/>
              </w:rPr>
            </w:pPr>
          </w:p>
        </w:tc>
        <w:tc>
          <w:tcPr>
            <w:tcW w:w="720" w:type="dxa"/>
            <w:vAlign w:val="center"/>
          </w:tcPr>
          <w:p w:rsidR="000C6046" w:rsidRPr="00AF1EC6" w:rsidRDefault="000C6046" w:rsidP="00FB6069">
            <w:pPr>
              <w:jc w:val="center"/>
              <w:rPr>
                <w:rFonts w:ascii="Times New Roman" w:hAnsi="Times New Roman" w:cs="Times New Roman"/>
                <w:b/>
                <w:bCs/>
                <w:sz w:val="16"/>
                <w:szCs w:val="16"/>
              </w:rPr>
            </w:pPr>
          </w:p>
        </w:tc>
        <w:tc>
          <w:tcPr>
            <w:tcW w:w="908" w:type="dxa"/>
            <w:gridSpan w:val="2"/>
            <w:shd w:val="clear" w:color="auto" w:fill="FFFF00"/>
            <w:vAlign w:val="center"/>
          </w:tcPr>
          <w:p w:rsidR="000C604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MMR 1</w:t>
            </w:r>
          </w:p>
        </w:tc>
        <w:tc>
          <w:tcPr>
            <w:tcW w:w="802" w:type="dxa"/>
            <w:shd w:val="clear" w:color="auto" w:fill="92D050"/>
            <w:vAlign w:val="center"/>
          </w:tcPr>
          <w:p w:rsidR="000C6046" w:rsidRPr="00AF1EC6" w:rsidRDefault="000C6046" w:rsidP="00FB6069">
            <w:pPr>
              <w:jc w:val="center"/>
              <w:rPr>
                <w:rFonts w:ascii="Times New Roman" w:hAnsi="Times New Roman" w:cs="Times New Roman"/>
                <w:b/>
                <w:bCs/>
                <w:sz w:val="16"/>
                <w:szCs w:val="16"/>
              </w:rPr>
            </w:pPr>
          </w:p>
        </w:tc>
        <w:tc>
          <w:tcPr>
            <w:tcW w:w="1714" w:type="dxa"/>
            <w:gridSpan w:val="3"/>
            <w:shd w:val="clear" w:color="auto" w:fill="FFFF00"/>
            <w:vAlign w:val="center"/>
          </w:tcPr>
          <w:p w:rsidR="000C604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MMR 2</w:t>
            </w:r>
          </w:p>
        </w:tc>
        <w:tc>
          <w:tcPr>
            <w:tcW w:w="1894" w:type="dxa"/>
            <w:gridSpan w:val="2"/>
            <w:tcBorders>
              <w:right w:val="single" w:sz="4" w:space="0" w:color="auto"/>
            </w:tcBorders>
            <w:shd w:val="clear" w:color="auto" w:fill="92D050"/>
          </w:tcPr>
          <w:p w:rsidR="000C6046" w:rsidRPr="00AF1EC6" w:rsidRDefault="000C6046" w:rsidP="00FB6069">
            <w:pPr>
              <w:rPr>
                <w:rFonts w:ascii="Times New Roman" w:hAnsi="Times New Roman" w:cs="Times New Roman"/>
                <w:sz w:val="16"/>
                <w:szCs w:val="16"/>
              </w:rPr>
            </w:pPr>
          </w:p>
        </w:tc>
        <w:tc>
          <w:tcPr>
            <w:tcW w:w="904" w:type="dxa"/>
            <w:gridSpan w:val="2"/>
            <w:tcBorders>
              <w:right w:val="single" w:sz="4" w:space="0" w:color="auto"/>
            </w:tcBorders>
            <w:shd w:val="clear" w:color="auto" w:fill="FFFF00"/>
          </w:tcPr>
          <w:p w:rsidR="000C6046" w:rsidRPr="00AF1EC6" w:rsidRDefault="009A1D18" w:rsidP="00FB6069">
            <w:pPr>
              <w:rPr>
                <w:rFonts w:ascii="Times New Roman" w:hAnsi="Times New Roman" w:cs="Times New Roman"/>
                <w:sz w:val="16"/>
                <w:szCs w:val="16"/>
              </w:rPr>
            </w:pPr>
            <w:r>
              <w:rPr>
                <w:rFonts w:ascii="Times New Roman" w:hAnsi="Times New Roman" w:cs="Times New Roman"/>
                <w:b/>
                <w:bCs/>
                <w:sz w:val="16"/>
                <w:szCs w:val="16"/>
              </w:rPr>
              <w:t>MMR 3</w:t>
            </w:r>
          </w:p>
        </w:tc>
        <w:tc>
          <w:tcPr>
            <w:tcW w:w="3518" w:type="dxa"/>
            <w:gridSpan w:val="3"/>
            <w:tcBorders>
              <w:right w:val="single" w:sz="4" w:space="0" w:color="auto"/>
            </w:tcBorders>
            <w:shd w:val="clear" w:color="auto" w:fill="92D050"/>
          </w:tcPr>
          <w:p w:rsidR="000C6046" w:rsidRPr="00AF1EC6" w:rsidRDefault="000C6046" w:rsidP="00FB6069">
            <w:pPr>
              <w:rPr>
                <w:rFonts w:ascii="Times New Roman" w:hAnsi="Times New Roman" w:cs="Times New Roman"/>
                <w:sz w:val="16"/>
                <w:szCs w:val="16"/>
              </w:rPr>
            </w:pPr>
          </w:p>
        </w:tc>
      </w:tr>
      <w:tr w:rsidR="00551B66" w:rsidRPr="00AF1EC6" w:rsidTr="008042A4">
        <w:trPr>
          <w:trHeight w:val="101"/>
        </w:trPr>
        <w:tc>
          <w:tcPr>
            <w:tcW w:w="1543" w:type="dxa"/>
          </w:tcPr>
          <w:p w:rsidR="00551B66" w:rsidRPr="00AF1EC6" w:rsidRDefault="009A1D18" w:rsidP="00FB6069">
            <w:pPr>
              <w:rPr>
                <w:rFonts w:ascii="Times New Roman" w:hAnsi="Times New Roman" w:cs="Times New Roman"/>
                <w:b/>
                <w:bCs/>
                <w:sz w:val="20"/>
                <w:szCs w:val="20"/>
              </w:rPr>
            </w:pPr>
            <w:proofErr w:type="spellStart"/>
            <w:r>
              <w:rPr>
                <w:rFonts w:ascii="Times New Roman" w:hAnsi="Times New Roman" w:cs="Times New Roman"/>
                <w:b/>
                <w:bCs/>
                <w:sz w:val="20"/>
                <w:szCs w:val="20"/>
              </w:rPr>
              <w:t>Varicella</w:t>
            </w:r>
            <w:proofErr w:type="spellEnd"/>
          </w:p>
        </w:tc>
        <w:tc>
          <w:tcPr>
            <w:tcW w:w="811" w:type="dxa"/>
            <w:vAlign w:val="center"/>
          </w:tcPr>
          <w:p w:rsidR="00551B66" w:rsidRPr="00AF1EC6" w:rsidRDefault="00551B66" w:rsidP="00FB6069">
            <w:pPr>
              <w:jc w:val="center"/>
              <w:rPr>
                <w:rFonts w:ascii="Times New Roman" w:hAnsi="Times New Roman" w:cs="Times New Roman"/>
                <w:b/>
                <w:bCs/>
                <w:sz w:val="16"/>
                <w:szCs w:val="16"/>
              </w:rPr>
            </w:pPr>
          </w:p>
        </w:tc>
        <w:tc>
          <w:tcPr>
            <w:tcW w:w="718" w:type="dxa"/>
            <w:vAlign w:val="center"/>
          </w:tcPr>
          <w:p w:rsidR="00551B66" w:rsidRPr="00AF1EC6" w:rsidRDefault="00551B66" w:rsidP="00FB6069">
            <w:pPr>
              <w:jc w:val="center"/>
              <w:rPr>
                <w:rFonts w:ascii="Times New Roman" w:hAnsi="Times New Roman" w:cs="Times New Roman"/>
                <w:b/>
                <w:bCs/>
                <w:sz w:val="16"/>
                <w:szCs w:val="16"/>
              </w:rPr>
            </w:pPr>
          </w:p>
        </w:tc>
        <w:tc>
          <w:tcPr>
            <w:tcW w:w="808" w:type="dxa"/>
            <w:vAlign w:val="center"/>
          </w:tcPr>
          <w:p w:rsidR="00551B66" w:rsidRPr="00AF1EC6" w:rsidRDefault="00551B66" w:rsidP="00FB6069">
            <w:pPr>
              <w:jc w:val="center"/>
              <w:rPr>
                <w:rFonts w:ascii="Times New Roman" w:hAnsi="Times New Roman" w:cs="Times New Roman"/>
                <w:b/>
                <w:bCs/>
                <w:sz w:val="16"/>
                <w:szCs w:val="16"/>
              </w:rPr>
            </w:pPr>
          </w:p>
        </w:tc>
        <w:tc>
          <w:tcPr>
            <w:tcW w:w="810" w:type="dxa"/>
            <w:vAlign w:val="center"/>
          </w:tcPr>
          <w:p w:rsidR="00551B66" w:rsidRPr="00AF1EC6" w:rsidRDefault="00551B66" w:rsidP="00FB6069">
            <w:pPr>
              <w:jc w:val="center"/>
              <w:rPr>
                <w:rFonts w:ascii="Times New Roman" w:hAnsi="Times New Roman" w:cs="Times New Roman"/>
                <w:b/>
                <w:bCs/>
                <w:sz w:val="16"/>
                <w:szCs w:val="16"/>
              </w:rPr>
            </w:pPr>
          </w:p>
        </w:tc>
        <w:tc>
          <w:tcPr>
            <w:tcW w:w="798" w:type="dxa"/>
            <w:vAlign w:val="center"/>
          </w:tcPr>
          <w:p w:rsidR="00551B66" w:rsidRPr="00AF1EC6" w:rsidRDefault="00551B66" w:rsidP="00FB6069">
            <w:pPr>
              <w:jc w:val="center"/>
              <w:rPr>
                <w:rFonts w:ascii="Times New Roman" w:hAnsi="Times New Roman" w:cs="Times New Roman"/>
                <w:b/>
                <w:bCs/>
                <w:sz w:val="16"/>
                <w:szCs w:val="16"/>
              </w:rPr>
            </w:pPr>
          </w:p>
        </w:tc>
        <w:tc>
          <w:tcPr>
            <w:tcW w:w="720" w:type="dxa"/>
            <w:vAlign w:val="center"/>
          </w:tcPr>
          <w:p w:rsidR="00551B66" w:rsidRPr="00AF1EC6" w:rsidRDefault="00551B66" w:rsidP="00FB6069">
            <w:pPr>
              <w:jc w:val="center"/>
              <w:rPr>
                <w:rFonts w:ascii="Times New Roman" w:hAnsi="Times New Roman" w:cs="Times New Roman"/>
                <w:b/>
                <w:bCs/>
                <w:sz w:val="16"/>
                <w:szCs w:val="16"/>
              </w:rPr>
            </w:pPr>
          </w:p>
        </w:tc>
        <w:tc>
          <w:tcPr>
            <w:tcW w:w="900" w:type="dxa"/>
            <w:vAlign w:val="center"/>
          </w:tcPr>
          <w:p w:rsidR="00551B66" w:rsidRPr="00AF1EC6" w:rsidRDefault="00551B66" w:rsidP="00FB6069">
            <w:pPr>
              <w:jc w:val="center"/>
              <w:rPr>
                <w:rFonts w:ascii="Times New Roman" w:hAnsi="Times New Roman" w:cs="Times New Roman"/>
                <w:b/>
                <w:bCs/>
                <w:sz w:val="16"/>
                <w:szCs w:val="16"/>
              </w:rPr>
            </w:pPr>
          </w:p>
        </w:tc>
        <w:tc>
          <w:tcPr>
            <w:tcW w:w="810" w:type="dxa"/>
            <w:gridSpan w:val="2"/>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1714" w:type="dxa"/>
            <w:gridSpan w:val="3"/>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VAR 1</w:t>
            </w:r>
          </w:p>
        </w:tc>
        <w:tc>
          <w:tcPr>
            <w:tcW w:w="1894" w:type="dxa"/>
            <w:gridSpan w:val="2"/>
            <w:shd w:val="clear" w:color="auto" w:fill="92D050"/>
          </w:tcPr>
          <w:p w:rsidR="00551B66" w:rsidRPr="00AF1EC6" w:rsidRDefault="00551B66" w:rsidP="00FB6069">
            <w:pPr>
              <w:jc w:val="center"/>
              <w:rPr>
                <w:rFonts w:ascii="Times New Roman" w:hAnsi="Times New Roman" w:cs="Times New Roman"/>
                <w:b/>
                <w:bCs/>
                <w:sz w:val="16"/>
                <w:szCs w:val="16"/>
              </w:rPr>
            </w:pPr>
          </w:p>
        </w:tc>
        <w:tc>
          <w:tcPr>
            <w:tcW w:w="904" w:type="dxa"/>
            <w:gridSpan w:val="2"/>
            <w:tcBorders>
              <w:top w:val="dashSmallGap" w:sz="4" w:space="0" w:color="auto"/>
            </w:tcBorders>
            <w:shd w:val="clear" w:color="auto" w:fill="FFFF00"/>
            <w:vAlign w:val="center"/>
          </w:tcPr>
          <w:p w:rsidR="00551B66" w:rsidRPr="00AF1EC6" w:rsidRDefault="009A1D18" w:rsidP="00FB6069">
            <w:pPr>
              <w:jc w:val="center"/>
              <w:rPr>
                <w:rFonts w:ascii="Times New Roman" w:hAnsi="Times New Roman" w:cs="Times New Roman"/>
                <w:b/>
                <w:bCs/>
                <w:sz w:val="16"/>
                <w:szCs w:val="16"/>
              </w:rPr>
            </w:pPr>
            <w:r>
              <w:rPr>
                <w:rFonts w:ascii="Times New Roman" w:hAnsi="Times New Roman" w:cs="Times New Roman"/>
                <w:b/>
                <w:bCs/>
                <w:sz w:val="16"/>
                <w:szCs w:val="16"/>
              </w:rPr>
              <w:t>VAR 2</w:t>
            </w:r>
          </w:p>
        </w:tc>
        <w:tc>
          <w:tcPr>
            <w:tcW w:w="3518" w:type="dxa"/>
            <w:gridSpan w:val="3"/>
            <w:tcBorders>
              <w:top w:val="dashSmallGap" w:sz="4" w:space="0" w:color="auto"/>
              <w:bottom w:val="dashSmallGap" w:sz="4" w:space="0" w:color="auto"/>
              <w:right w:val="single" w:sz="4" w:space="0" w:color="auto"/>
            </w:tcBorders>
            <w:shd w:val="clear" w:color="auto" w:fill="92D050"/>
          </w:tcPr>
          <w:p w:rsidR="00551B66" w:rsidRPr="00AF1EC6" w:rsidRDefault="00551B66" w:rsidP="00FB6069">
            <w:pPr>
              <w:rPr>
                <w:rFonts w:ascii="Times New Roman" w:hAnsi="Times New Roman" w:cs="Times New Roman"/>
                <w:sz w:val="16"/>
                <w:szCs w:val="16"/>
              </w:rPr>
            </w:pPr>
          </w:p>
        </w:tc>
      </w:tr>
      <w:tr w:rsidR="00551B66" w:rsidRPr="00AF1EC6" w:rsidTr="008042A4">
        <w:trPr>
          <w:trHeight w:val="76"/>
        </w:trPr>
        <w:tc>
          <w:tcPr>
            <w:tcW w:w="1543" w:type="dxa"/>
          </w:tcPr>
          <w:p w:rsidR="00551B66" w:rsidRPr="00AF1EC6" w:rsidRDefault="009A1D18" w:rsidP="00FB6069">
            <w:pPr>
              <w:rPr>
                <w:rFonts w:ascii="Times New Roman" w:hAnsi="Times New Roman" w:cs="Times New Roman"/>
                <w:b/>
                <w:bCs/>
                <w:sz w:val="20"/>
                <w:szCs w:val="20"/>
              </w:rPr>
            </w:pPr>
            <w:proofErr w:type="spellStart"/>
            <w:r>
              <w:rPr>
                <w:rFonts w:ascii="Times New Roman" w:hAnsi="Times New Roman" w:cs="Times New Roman"/>
                <w:b/>
                <w:bCs/>
                <w:sz w:val="20"/>
                <w:szCs w:val="20"/>
              </w:rPr>
              <w:t>Hep</w:t>
            </w:r>
            <w:proofErr w:type="spellEnd"/>
            <w:r>
              <w:rPr>
                <w:rFonts w:ascii="Times New Roman" w:hAnsi="Times New Roman" w:cs="Times New Roman"/>
                <w:b/>
                <w:bCs/>
                <w:sz w:val="20"/>
                <w:szCs w:val="20"/>
              </w:rPr>
              <w:t xml:space="preserve"> A</w:t>
            </w:r>
          </w:p>
        </w:tc>
        <w:tc>
          <w:tcPr>
            <w:tcW w:w="811" w:type="dxa"/>
            <w:vAlign w:val="center"/>
          </w:tcPr>
          <w:p w:rsidR="00551B66" w:rsidRPr="00AF1EC6" w:rsidRDefault="00551B66" w:rsidP="00FB6069">
            <w:pPr>
              <w:jc w:val="center"/>
              <w:rPr>
                <w:rFonts w:ascii="Times New Roman" w:hAnsi="Times New Roman" w:cs="Times New Roman"/>
                <w:b/>
                <w:bCs/>
                <w:sz w:val="16"/>
                <w:szCs w:val="16"/>
              </w:rPr>
            </w:pPr>
          </w:p>
        </w:tc>
        <w:tc>
          <w:tcPr>
            <w:tcW w:w="718" w:type="dxa"/>
            <w:vAlign w:val="center"/>
          </w:tcPr>
          <w:p w:rsidR="00551B66" w:rsidRPr="00AF1EC6" w:rsidRDefault="00551B66" w:rsidP="00FB6069">
            <w:pPr>
              <w:jc w:val="center"/>
              <w:rPr>
                <w:rFonts w:ascii="Times New Roman" w:hAnsi="Times New Roman" w:cs="Times New Roman"/>
                <w:b/>
                <w:bCs/>
                <w:sz w:val="16"/>
                <w:szCs w:val="16"/>
              </w:rPr>
            </w:pPr>
          </w:p>
        </w:tc>
        <w:tc>
          <w:tcPr>
            <w:tcW w:w="808" w:type="dxa"/>
            <w:vAlign w:val="center"/>
          </w:tcPr>
          <w:p w:rsidR="00551B66" w:rsidRPr="00AF1EC6" w:rsidRDefault="00551B66" w:rsidP="00FB6069">
            <w:pPr>
              <w:jc w:val="center"/>
              <w:rPr>
                <w:rFonts w:ascii="Times New Roman" w:hAnsi="Times New Roman" w:cs="Times New Roman"/>
                <w:b/>
                <w:bCs/>
                <w:sz w:val="16"/>
                <w:szCs w:val="16"/>
              </w:rPr>
            </w:pPr>
          </w:p>
        </w:tc>
        <w:tc>
          <w:tcPr>
            <w:tcW w:w="810" w:type="dxa"/>
            <w:vAlign w:val="center"/>
          </w:tcPr>
          <w:p w:rsidR="00551B66" w:rsidRPr="00AF1EC6" w:rsidRDefault="00551B66" w:rsidP="00FB6069">
            <w:pPr>
              <w:jc w:val="center"/>
              <w:rPr>
                <w:rFonts w:ascii="Times New Roman" w:hAnsi="Times New Roman" w:cs="Times New Roman"/>
                <w:b/>
                <w:bCs/>
                <w:sz w:val="16"/>
                <w:szCs w:val="16"/>
              </w:rPr>
            </w:pPr>
          </w:p>
        </w:tc>
        <w:tc>
          <w:tcPr>
            <w:tcW w:w="798" w:type="dxa"/>
            <w:vAlign w:val="center"/>
          </w:tcPr>
          <w:p w:rsidR="00551B66" w:rsidRPr="00AF1EC6" w:rsidRDefault="00551B66" w:rsidP="00FB6069">
            <w:pPr>
              <w:jc w:val="center"/>
              <w:rPr>
                <w:rFonts w:ascii="Times New Roman" w:hAnsi="Times New Roman" w:cs="Times New Roman"/>
                <w:b/>
                <w:bCs/>
                <w:sz w:val="16"/>
                <w:szCs w:val="16"/>
              </w:rPr>
            </w:pPr>
          </w:p>
        </w:tc>
        <w:tc>
          <w:tcPr>
            <w:tcW w:w="720" w:type="dxa"/>
            <w:vAlign w:val="center"/>
          </w:tcPr>
          <w:p w:rsidR="00551B66" w:rsidRPr="00AF1EC6" w:rsidRDefault="00551B66" w:rsidP="00FB6069">
            <w:pPr>
              <w:jc w:val="center"/>
              <w:rPr>
                <w:rFonts w:ascii="Times New Roman" w:hAnsi="Times New Roman" w:cs="Times New Roman"/>
                <w:b/>
                <w:bCs/>
                <w:sz w:val="16"/>
                <w:szCs w:val="16"/>
              </w:rPr>
            </w:pPr>
          </w:p>
        </w:tc>
        <w:tc>
          <w:tcPr>
            <w:tcW w:w="900" w:type="dxa"/>
            <w:vAlign w:val="center"/>
          </w:tcPr>
          <w:p w:rsidR="00551B66" w:rsidRPr="00AF1EC6" w:rsidRDefault="00551B66" w:rsidP="00FB6069">
            <w:pPr>
              <w:jc w:val="center"/>
              <w:rPr>
                <w:rFonts w:ascii="Times New Roman" w:hAnsi="Times New Roman" w:cs="Times New Roman"/>
                <w:b/>
                <w:bCs/>
                <w:sz w:val="16"/>
                <w:szCs w:val="16"/>
              </w:rPr>
            </w:pPr>
          </w:p>
        </w:tc>
        <w:tc>
          <w:tcPr>
            <w:tcW w:w="3608" w:type="dxa"/>
            <w:gridSpan w:val="6"/>
            <w:shd w:val="clear" w:color="auto" w:fill="FFFF00"/>
            <w:vAlign w:val="center"/>
          </w:tcPr>
          <w:p w:rsidR="00551B66" w:rsidRPr="00AF1EC6" w:rsidRDefault="009A1D18" w:rsidP="00FB6069">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Hep</w:t>
            </w:r>
            <w:proofErr w:type="spellEnd"/>
            <w:r>
              <w:rPr>
                <w:rFonts w:ascii="Times New Roman" w:hAnsi="Times New Roman" w:cs="Times New Roman"/>
                <w:b/>
                <w:bCs/>
                <w:sz w:val="16"/>
                <w:szCs w:val="16"/>
              </w:rPr>
              <w:t xml:space="preserve"> A1 &amp; </w:t>
            </w:r>
            <w:proofErr w:type="spellStart"/>
            <w:r>
              <w:rPr>
                <w:rFonts w:ascii="Times New Roman" w:hAnsi="Times New Roman" w:cs="Times New Roman"/>
                <w:b/>
                <w:bCs/>
                <w:sz w:val="16"/>
                <w:szCs w:val="16"/>
              </w:rPr>
              <w:t>Hep</w:t>
            </w:r>
            <w:proofErr w:type="spellEnd"/>
            <w:r>
              <w:rPr>
                <w:rFonts w:ascii="Times New Roman" w:hAnsi="Times New Roman" w:cs="Times New Roman"/>
                <w:b/>
                <w:bCs/>
                <w:sz w:val="16"/>
                <w:szCs w:val="16"/>
              </w:rPr>
              <w:t xml:space="preserve"> A2</w:t>
            </w:r>
          </w:p>
        </w:tc>
        <w:tc>
          <w:tcPr>
            <w:tcW w:w="5232" w:type="dxa"/>
            <w:gridSpan w:val="6"/>
            <w:tcBorders>
              <w:right w:val="single" w:sz="4" w:space="0" w:color="auto"/>
            </w:tcBorders>
            <w:shd w:val="clear" w:color="auto" w:fill="92D050"/>
            <w:vAlign w:val="center"/>
          </w:tcPr>
          <w:p w:rsidR="00551B66" w:rsidRPr="00AF1EC6" w:rsidRDefault="00551B66" w:rsidP="00FB6069">
            <w:pPr>
              <w:rPr>
                <w:rFonts w:ascii="Times New Roman" w:hAnsi="Times New Roman" w:cs="Times New Roman"/>
                <w:sz w:val="16"/>
                <w:szCs w:val="16"/>
              </w:rPr>
            </w:pPr>
          </w:p>
        </w:tc>
      </w:tr>
      <w:tr w:rsidR="00913313" w:rsidRPr="00AF1EC6" w:rsidTr="008042A4">
        <w:trPr>
          <w:trHeight w:val="470"/>
        </w:trPr>
        <w:tc>
          <w:tcPr>
            <w:tcW w:w="1543" w:type="dxa"/>
          </w:tcPr>
          <w:p w:rsidR="00913313"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Typhoid</w:t>
            </w:r>
          </w:p>
        </w:tc>
        <w:tc>
          <w:tcPr>
            <w:tcW w:w="811" w:type="dxa"/>
            <w:vAlign w:val="center"/>
          </w:tcPr>
          <w:p w:rsidR="00913313" w:rsidRPr="00AF1EC6" w:rsidRDefault="00913313" w:rsidP="00FB6069">
            <w:pPr>
              <w:jc w:val="center"/>
              <w:rPr>
                <w:rFonts w:ascii="Times New Roman" w:hAnsi="Times New Roman" w:cs="Times New Roman"/>
                <w:b/>
                <w:bCs/>
                <w:sz w:val="16"/>
                <w:szCs w:val="16"/>
              </w:rPr>
            </w:pPr>
          </w:p>
        </w:tc>
        <w:tc>
          <w:tcPr>
            <w:tcW w:w="718" w:type="dxa"/>
            <w:vAlign w:val="center"/>
          </w:tcPr>
          <w:p w:rsidR="00913313" w:rsidRPr="00AF1EC6" w:rsidRDefault="00913313" w:rsidP="00FB6069">
            <w:pPr>
              <w:jc w:val="center"/>
              <w:rPr>
                <w:rFonts w:ascii="Times New Roman" w:hAnsi="Times New Roman" w:cs="Times New Roman"/>
                <w:b/>
                <w:bCs/>
                <w:sz w:val="16"/>
                <w:szCs w:val="16"/>
              </w:rPr>
            </w:pPr>
          </w:p>
        </w:tc>
        <w:tc>
          <w:tcPr>
            <w:tcW w:w="808" w:type="dxa"/>
            <w:vAlign w:val="center"/>
          </w:tcPr>
          <w:p w:rsidR="00913313" w:rsidRPr="00AF1EC6" w:rsidRDefault="00913313" w:rsidP="00FB6069">
            <w:pPr>
              <w:jc w:val="center"/>
              <w:rPr>
                <w:rFonts w:ascii="Times New Roman" w:hAnsi="Times New Roman" w:cs="Times New Roman"/>
                <w:b/>
                <w:bCs/>
                <w:sz w:val="16"/>
                <w:szCs w:val="16"/>
              </w:rPr>
            </w:pPr>
          </w:p>
        </w:tc>
        <w:tc>
          <w:tcPr>
            <w:tcW w:w="810" w:type="dxa"/>
            <w:vAlign w:val="center"/>
          </w:tcPr>
          <w:p w:rsidR="00913313" w:rsidRPr="00AF1EC6" w:rsidRDefault="00913313" w:rsidP="00FB6069">
            <w:pPr>
              <w:jc w:val="center"/>
              <w:rPr>
                <w:rFonts w:ascii="Times New Roman" w:hAnsi="Times New Roman" w:cs="Times New Roman"/>
                <w:b/>
                <w:bCs/>
                <w:sz w:val="16"/>
                <w:szCs w:val="16"/>
              </w:rPr>
            </w:pPr>
          </w:p>
        </w:tc>
        <w:tc>
          <w:tcPr>
            <w:tcW w:w="798" w:type="dxa"/>
            <w:vAlign w:val="center"/>
          </w:tcPr>
          <w:p w:rsidR="00913313" w:rsidRPr="00AF1EC6" w:rsidRDefault="00913313" w:rsidP="00FB6069">
            <w:pPr>
              <w:jc w:val="center"/>
              <w:rPr>
                <w:rFonts w:ascii="Times New Roman" w:hAnsi="Times New Roman" w:cs="Times New Roman"/>
                <w:b/>
                <w:bCs/>
                <w:sz w:val="16"/>
                <w:szCs w:val="16"/>
              </w:rPr>
            </w:pPr>
          </w:p>
        </w:tc>
        <w:tc>
          <w:tcPr>
            <w:tcW w:w="720" w:type="dxa"/>
            <w:vAlign w:val="center"/>
          </w:tcPr>
          <w:p w:rsidR="00913313" w:rsidRPr="00AF1EC6" w:rsidRDefault="00913313" w:rsidP="00FB6069">
            <w:pPr>
              <w:jc w:val="center"/>
              <w:rPr>
                <w:rFonts w:ascii="Times New Roman" w:hAnsi="Times New Roman" w:cs="Times New Roman"/>
                <w:b/>
                <w:bCs/>
                <w:sz w:val="16"/>
                <w:szCs w:val="16"/>
              </w:rPr>
            </w:pPr>
          </w:p>
        </w:tc>
        <w:tc>
          <w:tcPr>
            <w:tcW w:w="1722" w:type="dxa"/>
            <w:gridSpan w:val="4"/>
            <w:shd w:val="clear" w:color="auto" w:fill="FFFF00"/>
            <w:vAlign w:val="center"/>
          </w:tcPr>
          <w:p w:rsidR="00913313" w:rsidRPr="00AF1EC6" w:rsidRDefault="009A1D18" w:rsidP="00594D8F">
            <w:pPr>
              <w:jc w:val="center"/>
              <w:rPr>
                <w:rFonts w:ascii="Times New Roman" w:hAnsi="Times New Roman" w:cs="Times New Roman"/>
                <w:b/>
                <w:bCs/>
                <w:sz w:val="16"/>
                <w:szCs w:val="16"/>
              </w:rPr>
            </w:pPr>
            <w:r>
              <w:rPr>
                <w:rFonts w:ascii="Times New Roman" w:hAnsi="Times New Roman" w:cs="Times New Roman"/>
                <w:b/>
                <w:bCs/>
                <w:sz w:val="16"/>
                <w:szCs w:val="16"/>
              </w:rPr>
              <w:t>Typhoid CV (TCV)</w:t>
            </w:r>
          </w:p>
        </w:tc>
        <w:tc>
          <w:tcPr>
            <w:tcW w:w="2786" w:type="dxa"/>
            <w:gridSpan w:val="3"/>
            <w:shd w:val="clear" w:color="auto" w:fill="92D050"/>
            <w:vAlign w:val="center"/>
          </w:tcPr>
          <w:p w:rsidR="00913313" w:rsidRPr="00AF1EC6" w:rsidRDefault="00913313" w:rsidP="00FB6069">
            <w:pPr>
              <w:jc w:val="center"/>
              <w:rPr>
                <w:rFonts w:ascii="Times New Roman" w:hAnsi="Times New Roman" w:cs="Times New Roman"/>
                <w:b/>
                <w:bCs/>
                <w:sz w:val="16"/>
                <w:szCs w:val="16"/>
              </w:rPr>
            </w:pPr>
          </w:p>
        </w:tc>
        <w:tc>
          <w:tcPr>
            <w:tcW w:w="810" w:type="dxa"/>
            <w:tcBorders>
              <w:bottom w:val="single" w:sz="4" w:space="0" w:color="auto"/>
            </w:tcBorders>
            <w:shd w:val="clear" w:color="auto" w:fill="FFFF00"/>
            <w:vAlign w:val="center"/>
          </w:tcPr>
          <w:p w:rsidR="00555419" w:rsidRPr="00AF1EC6" w:rsidRDefault="009A1D18" w:rsidP="00BB76A8">
            <w:pPr>
              <w:jc w:val="center"/>
              <w:rPr>
                <w:rFonts w:ascii="Times New Roman" w:hAnsi="Times New Roman" w:cs="Times New Roman"/>
                <w:b/>
                <w:bCs/>
                <w:sz w:val="16"/>
                <w:szCs w:val="16"/>
              </w:rPr>
            </w:pPr>
            <w:r>
              <w:rPr>
                <w:rFonts w:ascii="Times New Roman" w:hAnsi="Times New Roman" w:cs="Times New Roman"/>
                <w:b/>
                <w:bCs/>
                <w:sz w:val="16"/>
                <w:szCs w:val="16"/>
              </w:rPr>
              <w:t>Booster</w:t>
            </w:r>
          </w:p>
        </w:tc>
        <w:tc>
          <w:tcPr>
            <w:tcW w:w="4422" w:type="dxa"/>
            <w:gridSpan w:val="5"/>
            <w:tcBorders>
              <w:bottom w:val="single" w:sz="4" w:space="0" w:color="auto"/>
              <w:right w:val="single" w:sz="4" w:space="0" w:color="auto"/>
            </w:tcBorders>
            <w:shd w:val="clear" w:color="auto" w:fill="92D050"/>
            <w:vAlign w:val="center"/>
          </w:tcPr>
          <w:p w:rsidR="00913313" w:rsidRPr="00AF1EC6" w:rsidRDefault="00913313" w:rsidP="00FB6069">
            <w:pPr>
              <w:rPr>
                <w:rFonts w:ascii="Times New Roman" w:hAnsi="Times New Roman" w:cs="Times New Roman"/>
                <w:sz w:val="16"/>
                <w:szCs w:val="16"/>
              </w:rPr>
            </w:pPr>
          </w:p>
        </w:tc>
      </w:tr>
      <w:tr w:rsidR="00551B66" w:rsidRPr="00AF1EC6" w:rsidTr="008042A4">
        <w:trPr>
          <w:trHeight w:val="183"/>
        </w:trPr>
        <w:tc>
          <w:tcPr>
            <w:tcW w:w="1543" w:type="dxa"/>
            <w:tcBorders>
              <w:bottom w:val="single" w:sz="4" w:space="0" w:color="auto"/>
            </w:tcBorders>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Influenza</w:t>
            </w:r>
          </w:p>
        </w:tc>
        <w:tc>
          <w:tcPr>
            <w:tcW w:w="811" w:type="dxa"/>
            <w:tcBorders>
              <w:bottom w:val="single"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718" w:type="dxa"/>
            <w:tcBorders>
              <w:bottom w:val="single"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808" w:type="dxa"/>
            <w:tcBorders>
              <w:bottom w:val="single"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810" w:type="dxa"/>
            <w:tcBorders>
              <w:bottom w:val="single"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798" w:type="dxa"/>
            <w:tcBorders>
              <w:bottom w:val="single" w:sz="4" w:space="0" w:color="auto"/>
            </w:tcBorders>
            <w:vAlign w:val="center"/>
          </w:tcPr>
          <w:p w:rsidR="00551B66" w:rsidRPr="00AF1EC6" w:rsidRDefault="00551B66" w:rsidP="00FB6069">
            <w:pPr>
              <w:jc w:val="center"/>
              <w:rPr>
                <w:rFonts w:ascii="Times New Roman" w:hAnsi="Times New Roman" w:cs="Times New Roman"/>
                <w:b/>
                <w:bCs/>
                <w:sz w:val="16"/>
                <w:szCs w:val="16"/>
              </w:rPr>
            </w:pPr>
          </w:p>
        </w:tc>
        <w:tc>
          <w:tcPr>
            <w:tcW w:w="10460" w:type="dxa"/>
            <w:gridSpan w:val="14"/>
            <w:tcBorders>
              <w:bottom w:val="single" w:sz="4" w:space="0" w:color="auto"/>
              <w:right w:val="single" w:sz="4" w:space="0" w:color="auto"/>
            </w:tcBorders>
            <w:shd w:val="clear" w:color="auto" w:fill="002060"/>
          </w:tcPr>
          <w:p w:rsidR="00551B66" w:rsidRPr="00AF1EC6" w:rsidRDefault="009A1D18" w:rsidP="00FB6069">
            <w:pPr>
              <w:jc w:val="center"/>
              <w:rPr>
                <w:rFonts w:ascii="Times New Roman" w:hAnsi="Times New Roman" w:cs="Times New Roman"/>
                <w:sz w:val="16"/>
                <w:szCs w:val="16"/>
              </w:rPr>
            </w:pPr>
            <w:r>
              <w:rPr>
                <w:rFonts w:ascii="Times New Roman" w:hAnsi="Times New Roman" w:cs="Times New Roman"/>
                <w:b/>
                <w:bCs/>
                <w:sz w:val="16"/>
                <w:szCs w:val="16"/>
              </w:rPr>
              <w:t>Influenza  (yearly)</w:t>
            </w:r>
          </w:p>
        </w:tc>
      </w:tr>
      <w:tr w:rsidR="00551B66" w:rsidRPr="00AF1EC6" w:rsidTr="008042A4">
        <w:trPr>
          <w:trHeight w:val="332"/>
        </w:trPr>
        <w:tc>
          <w:tcPr>
            <w:tcW w:w="1543" w:type="dxa"/>
            <w:tcBorders>
              <w:top w:val="single" w:sz="4" w:space="0" w:color="auto"/>
            </w:tcBorders>
            <w:shd w:val="clear" w:color="auto" w:fill="FFFFFF" w:themeFill="background1"/>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HPV</w:t>
            </w:r>
          </w:p>
        </w:tc>
        <w:tc>
          <w:tcPr>
            <w:tcW w:w="811"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18"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808"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810"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98" w:type="dxa"/>
            <w:tcBorders>
              <w:top w:val="single"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720" w:type="dxa"/>
            <w:tcBorders>
              <w:top w:val="single" w:sz="4" w:space="0" w:color="auto"/>
            </w:tcBorders>
            <w:shd w:val="clear" w:color="auto" w:fill="FFFFFF" w:themeFill="background1"/>
          </w:tcPr>
          <w:p w:rsidR="00551B66" w:rsidRPr="00AF1EC6" w:rsidRDefault="00551B66" w:rsidP="00FB6069">
            <w:pPr>
              <w:jc w:val="center"/>
              <w:rPr>
                <w:rFonts w:ascii="Times New Roman" w:hAnsi="Times New Roman" w:cs="Times New Roman"/>
                <w:b/>
                <w:bCs/>
                <w:sz w:val="16"/>
                <w:szCs w:val="16"/>
              </w:rPr>
            </w:pPr>
          </w:p>
        </w:tc>
        <w:tc>
          <w:tcPr>
            <w:tcW w:w="6222" w:type="dxa"/>
            <w:gridSpan w:val="10"/>
            <w:tcBorders>
              <w:top w:val="single" w:sz="4" w:space="0" w:color="auto"/>
              <w:bottom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90" w:type="dxa"/>
            <w:tcBorders>
              <w:top w:val="single" w:sz="4" w:space="0" w:color="auto"/>
              <w:bottom w:val="dashSmallGap" w:sz="4" w:space="0" w:color="auto"/>
              <w:right w:val="dashSmallGap" w:sz="4" w:space="0" w:color="auto"/>
            </w:tcBorders>
            <w:shd w:val="clear" w:color="auto" w:fill="FFFFFF" w:themeFill="background1"/>
          </w:tcPr>
          <w:p w:rsidR="00551B66" w:rsidRPr="00AF1EC6"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FFFF00"/>
          </w:tcPr>
          <w:p w:rsidR="00551B66" w:rsidRPr="00AF1EC6" w:rsidRDefault="009A1D18" w:rsidP="00594D8F">
            <w:pPr>
              <w:rPr>
                <w:rFonts w:ascii="Times New Roman" w:hAnsi="Times New Roman" w:cs="Times New Roman"/>
                <w:b/>
                <w:sz w:val="16"/>
                <w:szCs w:val="16"/>
              </w:rPr>
            </w:pPr>
            <w:r>
              <w:rPr>
                <w:rFonts w:ascii="Times New Roman" w:hAnsi="Times New Roman" w:cs="Times New Roman"/>
                <w:b/>
                <w:sz w:val="16"/>
                <w:szCs w:val="16"/>
              </w:rPr>
              <w:t xml:space="preserve">     HPV </w:t>
            </w:r>
          </w:p>
        </w:tc>
        <w:tc>
          <w:tcPr>
            <w:tcW w:w="1448" w:type="dxa"/>
            <w:tcBorders>
              <w:top w:val="single" w:sz="4" w:space="0" w:color="auto"/>
              <w:left w:val="dashSmallGap" w:sz="4" w:space="0" w:color="auto"/>
              <w:bottom w:val="dashSmallGap" w:sz="4" w:space="0" w:color="auto"/>
              <w:right w:val="single" w:sz="4" w:space="0" w:color="auto"/>
            </w:tcBorders>
            <w:shd w:val="clear" w:color="auto" w:fill="92D050"/>
          </w:tcPr>
          <w:p w:rsidR="00551B66" w:rsidRPr="00AF1EC6" w:rsidRDefault="00551B66" w:rsidP="00FB6069">
            <w:pPr>
              <w:rPr>
                <w:rFonts w:ascii="Times New Roman" w:hAnsi="Times New Roman" w:cs="Times New Roman"/>
                <w:sz w:val="16"/>
                <w:szCs w:val="16"/>
              </w:rPr>
            </w:pPr>
          </w:p>
        </w:tc>
      </w:tr>
      <w:tr w:rsidR="00551B66" w:rsidRPr="00AF1EC6" w:rsidTr="008042A4">
        <w:trPr>
          <w:trHeight w:val="371"/>
        </w:trPr>
        <w:tc>
          <w:tcPr>
            <w:tcW w:w="1543" w:type="dxa"/>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Meningococcal</w:t>
            </w:r>
          </w:p>
        </w:tc>
        <w:tc>
          <w:tcPr>
            <w:tcW w:w="811" w:type="dxa"/>
            <w:vAlign w:val="center"/>
          </w:tcPr>
          <w:p w:rsidR="00551B66" w:rsidRPr="00AF1EC6" w:rsidRDefault="00551B66" w:rsidP="00FB6069">
            <w:pPr>
              <w:jc w:val="center"/>
              <w:rPr>
                <w:rFonts w:ascii="Times New Roman" w:hAnsi="Times New Roman" w:cs="Times New Roman"/>
                <w:b/>
                <w:bCs/>
                <w:sz w:val="16"/>
                <w:szCs w:val="16"/>
              </w:rPr>
            </w:pPr>
          </w:p>
        </w:tc>
        <w:tc>
          <w:tcPr>
            <w:tcW w:w="718" w:type="dxa"/>
            <w:vAlign w:val="center"/>
          </w:tcPr>
          <w:p w:rsidR="00551B66" w:rsidRPr="00AF1EC6" w:rsidRDefault="00551B66" w:rsidP="00FB6069">
            <w:pPr>
              <w:jc w:val="center"/>
              <w:rPr>
                <w:rFonts w:ascii="Times New Roman" w:hAnsi="Times New Roman" w:cs="Times New Roman"/>
                <w:b/>
                <w:bCs/>
                <w:sz w:val="16"/>
                <w:szCs w:val="16"/>
              </w:rPr>
            </w:pPr>
          </w:p>
        </w:tc>
        <w:tc>
          <w:tcPr>
            <w:tcW w:w="808" w:type="dxa"/>
            <w:vAlign w:val="center"/>
          </w:tcPr>
          <w:p w:rsidR="00551B66" w:rsidRPr="00AF1EC6" w:rsidRDefault="00551B66" w:rsidP="00FB6069">
            <w:pPr>
              <w:jc w:val="center"/>
              <w:rPr>
                <w:rFonts w:ascii="Times New Roman" w:hAnsi="Times New Roman" w:cs="Times New Roman"/>
                <w:b/>
                <w:bCs/>
                <w:sz w:val="16"/>
                <w:szCs w:val="16"/>
              </w:rPr>
            </w:pPr>
          </w:p>
        </w:tc>
        <w:tc>
          <w:tcPr>
            <w:tcW w:w="810" w:type="dxa"/>
            <w:vAlign w:val="center"/>
          </w:tcPr>
          <w:p w:rsidR="00551B66" w:rsidRPr="00AF1EC6" w:rsidRDefault="00551B66" w:rsidP="00FB6069">
            <w:pPr>
              <w:jc w:val="center"/>
              <w:rPr>
                <w:rFonts w:ascii="Times New Roman" w:hAnsi="Times New Roman" w:cs="Times New Roman"/>
                <w:b/>
                <w:bCs/>
                <w:sz w:val="16"/>
                <w:szCs w:val="16"/>
              </w:rPr>
            </w:pPr>
          </w:p>
        </w:tc>
        <w:tc>
          <w:tcPr>
            <w:tcW w:w="798" w:type="dxa"/>
            <w:vAlign w:val="center"/>
          </w:tcPr>
          <w:p w:rsidR="00551B66" w:rsidRPr="00AF1EC6" w:rsidRDefault="00551B66" w:rsidP="00FB6069">
            <w:pPr>
              <w:jc w:val="center"/>
              <w:rPr>
                <w:rFonts w:ascii="Times New Roman" w:hAnsi="Times New Roman" w:cs="Times New Roman"/>
                <w:b/>
                <w:bCs/>
                <w:sz w:val="16"/>
                <w:szCs w:val="16"/>
              </w:rPr>
            </w:pPr>
          </w:p>
        </w:tc>
        <w:tc>
          <w:tcPr>
            <w:tcW w:w="720" w:type="dxa"/>
            <w:vAlign w:val="center"/>
          </w:tcPr>
          <w:p w:rsidR="00551B66" w:rsidRPr="00AF1EC6" w:rsidRDefault="00551B66" w:rsidP="00FB6069">
            <w:pPr>
              <w:jc w:val="center"/>
              <w:rPr>
                <w:rFonts w:ascii="Times New Roman" w:hAnsi="Times New Roman" w:cs="Times New Roman"/>
                <w:b/>
                <w:bCs/>
                <w:sz w:val="16"/>
                <w:szCs w:val="16"/>
              </w:rPr>
            </w:pPr>
          </w:p>
        </w:tc>
        <w:tc>
          <w:tcPr>
            <w:tcW w:w="900" w:type="dxa"/>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1624" w:type="dxa"/>
            <w:gridSpan w:val="4"/>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900" w:type="dxa"/>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1084" w:type="dxa"/>
            <w:shd w:val="clear" w:color="auto" w:fill="FFFFFF" w:themeFill="background1"/>
          </w:tcPr>
          <w:p w:rsidR="00551B66" w:rsidRPr="00AF1EC6" w:rsidRDefault="00551B66" w:rsidP="00FB6069">
            <w:pPr>
              <w:jc w:val="center"/>
              <w:rPr>
                <w:rFonts w:ascii="Times New Roman" w:hAnsi="Times New Roman" w:cs="Times New Roman"/>
                <w:b/>
                <w:bCs/>
                <w:color w:val="FFFFFF" w:themeColor="background1"/>
                <w:sz w:val="16"/>
                <w:szCs w:val="16"/>
              </w:rPr>
            </w:pPr>
          </w:p>
        </w:tc>
        <w:tc>
          <w:tcPr>
            <w:tcW w:w="5232" w:type="dxa"/>
            <w:gridSpan w:val="6"/>
            <w:tcBorders>
              <w:right w:val="single" w:sz="4" w:space="0" w:color="auto"/>
            </w:tcBorders>
            <w:shd w:val="clear" w:color="auto" w:fill="002060"/>
            <w:vAlign w:val="center"/>
          </w:tcPr>
          <w:p w:rsidR="00551B66" w:rsidRPr="00AF1EC6" w:rsidRDefault="009A1D18" w:rsidP="00FB6069">
            <w:pPr>
              <w:jc w:val="center"/>
              <w:rPr>
                <w:rFonts w:ascii="Times New Roman" w:hAnsi="Times New Roman" w:cs="Times New Roman"/>
                <w:sz w:val="16"/>
                <w:szCs w:val="16"/>
              </w:rPr>
            </w:pPr>
            <w:r>
              <w:rPr>
                <w:rFonts w:ascii="Times New Roman" w:hAnsi="Times New Roman" w:cs="Times New Roman"/>
                <w:b/>
                <w:bCs/>
                <w:color w:val="FFFFFF" w:themeColor="background1"/>
                <w:sz w:val="16"/>
                <w:szCs w:val="16"/>
              </w:rPr>
              <w:t>Meningococcal</w:t>
            </w:r>
          </w:p>
        </w:tc>
      </w:tr>
      <w:tr w:rsidR="00551B66" w:rsidRPr="00AF1EC6" w:rsidTr="008042A4">
        <w:trPr>
          <w:trHeight w:val="121"/>
        </w:trPr>
        <w:tc>
          <w:tcPr>
            <w:tcW w:w="1543" w:type="dxa"/>
          </w:tcPr>
          <w:p w:rsidR="00551B66"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Cholera</w:t>
            </w:r>
          </w:p>
        </w:tc>
        <w:tc>
          <w:tcPr>
            <w:tcW w:w="811" w:type="dxa"/>
            <w:vAlign w:val="center"/>
          </w:tcPr>
          <w:p w:rsidR="00551B66" w:rsidRPr="00AF1EC6" w:rsidRDefault="00551B66" w:rsidP="00FB6069">
            <w:pPr>
              <w:jc w:val="center"/>
              <w:rPr>
                <w:rFonts w:ascii="Times New Roman" w:hAnsi="Times New Roman" w:cs="Times New Roman"/>
                <w:b/>
                <w:bCs/>
                <w:sz w:val="16"/>
                <w:szCs w:val="16"/>
              </w:rPr>
            </w:pPr>
          </w:p>
        </w:tc>
        <w:tc>
          <w:tcPr>
            <w:tcW w:w="718" w:type="dxa"/>
            <w:vAlign w:val="center"/>
          </w:tcPr>
          <w:p w:rsidR="00551B66" w:rsidRPr="00AF1EC6" w:rsidRDefault="00551B66" w:rsidP="00FB6069">
            <w:pPr>
              <w:jc w:val="center"/>
              <w:rPr>
                <w:rFonts w:ascii="Times New Roman" w:hAnsi="Times New Roman" w:cs="Times New Roman"/>
                <w:b/>
                <w:bCs/>
                <w:sz w:val="16"/>
                <w:szCs w:val="16"/>
              </w:rPr>
            </w:pPr>
          </w:p>
        </w:tc>
        <w:tc>
          <w:tcPr>
            <w:tcW w:w="808" w:type="dxa"/>
            <w:vAlign w:val="center"/>
          </w:tcPr>
          <w:p w:rsidR="00551B66" w:rsidRPr="00AF1EC6" w:rsidRDefault="00551B66" w:rsidP="00FB6069">
            <w:pPr>
              <w:jc w:val="center"/>
              <w:rPr>
                <w:rFonts w:ascii="Times New Roman" w:hAnsi="Times New Roman" w:cs="Times New Roman"/>
                <w:b/>
                <w:bCs/>
                <w:sz w:val="16"/>
                <w:szCs w:val="16"/>
              </w:rPr>
            </w:pPr>
          </w:p>
        </w:tc>
        <w:tc>
          <w:tcPr>
            <w:tcW w:w="810" w:type="dxa"/>
            <w:vAlign w:val="center"/>
          </w:tcPr>
          <w:p w:rsidR="00551B66" w:rsidRPr="00AF1EC6" w:rsidRDefault="00551B66" w:rsidP="00FB6069">
            <w:pPr>
              <w:jc w:val="center"/>
              <w:rPr>
                <w:rFonts w:ascii="Times New Roman" w:hAnsi="Times New Roman" w:cs="Times New Roman"/>
                <w:b/>
                <w:bCs/>
                <w:sz w:val="16"/>
                <w:szCs w:val="16"/>
              </w:rPr>
            </w:pPr>
          </w:p>
        </w:tc>
        <w:tc>
          <w:tcPr>
            <w:tcW w:w="798" w:type="dxa"/>
            <w:vAlign w:val="center"/>
          </w:tcPr>
          <w:p w:rsidR="00551B66" w:rsidRPr="00AF1EC6" w:rsidRDefault="00551B66" w:rsidP="00FB6069">
            <w:pPr>
              <w:jc w:val="center"/>
              <w:rPr>
                <w:rFonts w:ascii="Times New Roman" w:hAnsi="Times New Roman" w:cs="Times New Roman"/>
                <w:b/>
                <w:bCs/>
                <w:sz w:val="16"/>
                <w:szCs w:val="16"/>
              </w:rPr>
            </w:pPr>
          </w:p>
        </w:tc>
        <w:tc>
          <w:tcPr>
            <w:tcW w:w="720" w:type="dxa"/>
            <w:vAlign w:val="center"/>
          </w:tcPr>
          <w:p w:rsidR="00551B66" w:rsidRPr="00AF1EC6" w:rsidRDefault="00551B66" w:rsidP="00FB6069">
            <w:pPr>
              <w:jc w:val="center"/>
              <w:rPr>
                <w:rFonts w:ascii="Times New Roman" w:hAnsi="Times New Roman" w:cs="Times New Roman"/>
                <w:b/>
                <w:bCs/>
                <w:sz w:val="16"/>
                <w:szCs w:val="16"/>
              </w:rPr>
            </w:pPr>
          </w:p>
        </w:tc>
        <w:tc>
          <w:tcPr>
            <w:tcW w:w="900" w:type="dxa"/>
            <w:tcBorders>
              <w:bottom w:val="dashSmallGap" w:sz="4" w:space="0" w:color="auto"/>
            </w:tcBorders>
            <w:shd w:val="clear" w:color="auto" w:fill="FFFFFF" w:themeFill="background1"/>
            <w:vAlign w:val="center"/>
          </w:tcPr>
          <w:p w:rsidR="00551B66" w:rsidRPr="00AF1EC6" w:rsidRDefault="00551B66" w:rsidP="00FB6069">
            <w:pPr>
              <w:jc w:val="center"/>
              <w:rPr>
                <w:rFonts w:ascii="Times New Roman" w:hAnsi="Times New Roman" w:cs="Times New Roman"/>
                <w:b/>
                <w:bCs/>
                <w:sz w:val="16"/>
                <w:szCs w:val="16"/>
              </w:rPr>
            </w:pPr>
          </w:p>
        </w:tc>
        <w:tc>
          <w:tcPr>
            <w:tcW w:w="8840" w:type="dxa"/>
            <w:gridSpan w:val="12"/>
            <w:tcBorders>
              <w:bottom w:val="dashSmallGap" w:sz="4" w:space="0" w:color="auto"/>
              <w:right w:val="dashSmallGap" w:sz="4" w:space="0" w:color="auto"/>
            </w:tcBorders>
            <w:shd w:val="clear" w:color="auto" w:fill="002060"/>
          </w:tcPr>
          <w:p w:rsidR="00551B66" w:rsidRPr="00AF1EC6" w:rsidRDefault="009A1D18" w:rsidP="00FB6069">
            <w:pPr>
              <w:jc w:val="center"/>
              <w:rPr>
                <w:rFonts w:ascii="Times New Roman" w:hAnsi="Times New Roman" w:cs="Times New Roman"/>
                <w:sz w:val="16"/>
                <w:szCs w:val="16"/>
              </w:rPr>
            </w:pPr>
            <w:r>
              <w:rPr>
                <w:rFonts w:ascii="Times New Roman" w:hAnsi="Times New Roman" w:cs="Times New Roman"/>
                <w:b/>
                <w:bCs/>
                <w:color w:val="FFFFFF" w:themeColor="background1"/>
                <w:sz w:val="16"/>
                <w:szCs w:val="16"/>
              </w:rPr>
              <w:t>Cholera 1 &amp; 2</w:t>
            </w:r>
          </w:p>
        </w:tc>
      </w:tr>
      <w:tr w:rsidR="008042A4" w:rsidRPr="00AF1EC6" w:rsidTr="008042A4">
        <w:trPr>
          <w:trHeight w:val="208"/>
        </w:trPr>
        <w:tc>
          <w:tcPr>
            <w:tcW w:w="1543" w:type="dxa"/>
          </w:tcPr>
          <w:p w:rsidR="008042A4"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JE</w:t>
            </w:r>
          </w:p>
        </w:tc>
        <w:tc>
          <w:tcPr>
            <w:tcW w:w="811" w:type="dxa"/>
            <w:vAlign w:val="center"/>
          </w:tcPr>
          <w:p w:rsidR="008042A4" w:rsidRPr="00AF1EC6" w:rsidRDefault="008042A4" w:rsidP="00FB6069">
            <w:pPr>
              <w:jc w:val="center"/>
              <w:rPr>
                <w:rFonts w:ascii="Times New Roman" w:hAnsi="Times New Roman" w:cs="Times New Roman"/>
                <w:b/>
                <w:bCs/>
                <w:sz w:val="16"/>
                <w:szCs w:val="16"/>
              </w:rPr>
            </w:pPr>
          </w:p>
        </w:tc>
        <w:tc>
          <w:tcPr>
            <w:tcW w:w="718" w:type="dxa"/>
            <w:vAlign w:val="center"/>
          </w:tcPr>
          <w:p w:rsidR="008042A4" w:rsidRPr="00AF1EC6" w:rsidRDefault="008042A4" w:rsidP="00FB6069">
            <w:pPr>
              <w:jc w:val="center"/>
              <w:rPr>
                <w:rFonts w:ascii="Times New Roman" w:hAnsi="Times New Roman" w:cs="Times New Roman"/>
                <w:b/>
                <w:bCs/>
                <w:sz w:val="16"/>
                <w:szCs w:val="16"/>
              </w:rPr>
            </w:pPr>
          </w:p>
        </w:tc>
        <w:tc>
          <w:tcPr>
            <w:tcW w:w="808" w:type="dxa"/>
            <w:vAlign w:val="center"/>
          </w:tcPr>
          <w:p w:rsidR="008042A4" w:rsidRPr="00AF1EC6" w:rsidRDefault="008042A4" w:rsidP="00FB6069">
            <w:pPr>
              <w:jc w:val="center"/>
              <w:rPr>
                <w:rFonts w:ascii="Times New Roman" w:hAnsi="Times New Roman" w:cs="Times New Roman"/>
                <w:b/>
                <w:bCs/>
                <w:sz w:val="16"/>
                <w:szCs w:val="16"/>
              </w:rPr>
            </w:pPr>
          </w:p>
        </w:tc>
        <w:tc>
          <w:tcPr>
            <w:tcW w:w="810" w:type="dxa"/>
            <w:vAlign w:val="center"/>
          </w:tcPr>
          <w:p w:rsidR="008042A4" w:rsidRPr="00AF1EC6" w:rsidRDefault="008042A4" w:rsidP="00FB6069">
            <w:pPr>
              <w:jc w:val="center"/>
              <w:rPr>
                <w:rFonts w:ascii="Times New Roman" w:hAnsi="Times New Roman" w:cs="Times New Roman"/>
                <w:b/>
                <w:bCs/>
                <w:sz w:val="16"/>
                <w:szCs w:val="16"/>
              </w:rPr>
            </w:pPr>
          </w:p>
        </w:tc>
        <w:tc>
          <w:tcPr>
            <w:tcW w:w="798" w:type="dxa"/>
            <w:vAlign w:val="center"/>
          </w:tcPr>
          <w:p w:rsidR="008042A4" w:rsidRPr="00AF1EC6" w:rsidRDefault="008042A4" w:rsidP="00FB6069">
            <w:pPr>
              <w:jc w:val="center"/>
              <w:rPr>
                <w:rFonts w:ascii="Times New Roman" w:hAnsi="Times New Roman" w:cs="Times New Roman"/>
                <w:b/>
                <w:bCs/>
                <w:sz w:val="16"/>
                <w:szCs w:val="16"/>
              </w:rPr>
            </w:pPr>
          </w:p>
        </w:tc>
        <w:tc>
          <w:tcPr>
            <w:tcW w:w="720" w:type="dxa"/>
            <w:vAlign w:val="center"/>
          </w:tcPr>
          <w:p w:rsidR="008042A4" w:rsidRPr="00AF1EC6" w:rsidRDefault="008042A4" w:rsidP="00FB6069">
            <w:pPr>
              <w:jc w:val="center"/>
              <w:rPr>
                <w:rFonts w:ascii="Times New Roman" w:hAnsi="Times New Roman" w:cs="Times New Roman"/>
                <w:b/>
                <w:bCs/>
                <w:sz w:val="16"/>
                <w:szCs w:val="16"/>
              </w:rPr>
            </w:pPr>
          </w:p>
        </w:tc>
        <w:tc>
          <w:tcPr>
            <w:tcW w:w="900" w:type="dxa"/>
            <w:shd w:val="clear" w:color="auto" w:fill="FFFFFF" w:themeFill="background1"/>
          </w:tcPr>
          <w:p w:rsidR="008042A4" w:rsidRPr="00AF1EC6" w:rsidRDefault="008042A4" w:rsidP="00FB6069">
            <w:pPr>
              <w:rPr>
                <w:rFonts w:ascii="Times New Roman" w:hAnsi="Times New Roman" w:cs="Times New Roman"/>
                <w:sz w:val="16"/>
                <w:szCs w:val="16"/>
              </w:rPr>
            </w:pPr>
          </w:p>
        </w:tc>
        <w:tc>
          <w:tcPr>
            <w:tcW w:w="8840" w:type="dxa"/>
            <w:gridSpan w:val="12"/>
            <w:tcBorders>
              <w:top w:val="nil"/>
              <w:bottom w:val="nil"/>
              <w:right w:val="dashSmallGap" w:sz="4" w:space="0" w:color="auto"/>
            </w:tcBorders>
            <w:shd w:val="clear" w:color="auto" w:fill="17365D" w:themeFill="text2" w:themeFillShade="BF"/>
            <w:vAlign w:val="center"/>
          </w:tcPr>
          <w:p w:rsidR="00B01137" w:rsidRDefault="00B01137" w:rsidP="00B01137">
            <w:pPr>
              <w:jc w:val="center"/>
              <w:rPr>
                <w:rFonts w:ascii="Times New Roman" w:hAnsi="Times New Roman" w:cs="Times New Roman"/>
                <w:sz w:val="20"/>
                <w:szCs w:val="20"/>
              </w:rPr>
            </w:pPr>
            <w:r w:rsidRPr="00B01137">
              <w:rPr>
                <w:rFonts w:ascii="Times New Roman" w:hAnsi="Times New Roman" w:cs="Times New Roman"/>
                <w:b/>
                <w:bCs/>
                <w:sz w:val="20"/>
                <w:szCs w:val="20"/>
              </w:rPr>
              <w:t>Japanese Encephalitis</w:t>
            </w:r>
          </w:p>
        </w:tc>
      </w:tr>
      <w:tr w:rsidR="00654BE7" w:rsidRPr="00AF1EC6" w:rsidTr="008042A4">
        <w:trPr>
          <w:trHeight w:val="208"/>
        </w:trPr>
        <w:tc>
          <w:tcPr>
            <w:tcW w:w="1543" w:type="dxa"/>
          </w:tcPr>
          <w:p w:rsidR="00654BE7" w:rsidRPr="00AF1EC6" w:rsidRDefault="009A1D18" w:rsidP="00FB6069">
            <w:pPr>
              <w:rPr>
                <w:rFonts w:ascii="Times New Roman" w:hAnsi="Times New Roman" w:cs="Times New Roman"/>
                <w:b/>
                <w:bCs/>
                <w:sz w:val="20"/>
                <w:szCs w:val="20"/>
              </w:rPr>
            </w:pPr>
            <w:r>
              <w:rPr>
                <w:rFonts w:ascii="Times New Roman" w:hAnsi="Times New Roman" w:cs="Times New Roman"/>
                <w:b/>
                <w:bCs/>
                <w:sz w:val="20"/>
                <w:szCs w:val="20"/>
              </w:rPr>
              <w:t>Rabies</w:t>
            </w:r>
          </w:p>
        </w:tc>
        <w:tc>
          <w:tcPr>
            <w:tcW w:w="14405" w:type="dxa"/>
            <w:gridSpan w:val="19"/>
            <w:tcBorders>
              <w:right w:val="dashSmallGap" w:sz="4" w:space="0" w:color="auto"/>
            </w:tcBorders>
            <w:shd w:val="clear" w:color="auto" w:fill="17365D" w:themeFill="text2" w:themeFillShade="BF"/>
            <w:vAlign w:val="center"/>
          </w:tcPr>
          <w:p w:rsidR="00654BE7" w:rsidRPr="00AF1EC6" w:rsidRDefault="009A1D18" w:rsidP="00FB6069">
            <w:pPr>
              <w:rPr>
                <w:rFonts w:ascii="Times New Roman" w:hAnsi="Times New Roman" w:cs="Times New Roman"/>
                <w:b/>
                <w:sz w:val="20"/>
                <w:szCs w:val="20"/>
              </w:rPr>
            </w:pPr>
            <w:r>
              <w:rPr>
                <w:rFonts w:ascii="Times New Roman" w:hAnsi="Times New Roman" w:cs="Times New Roman"/>
                <w:b/>
                <w:sz w:val="20"/>
                <w:szCs w:val="20"/>
              </w:rPr>
              <w:t xml:space="preserve">                                                                                                                          Rabies  (Pre-EP &amp; PEP)</w:t>
            </w:r>
          </w:p>
        </w:tc>
      </w:tr>
    </w:tbl>
    <w:p w:rsidR="00551B66" w:rsidRPr="00AF1EC6" w:rsidRDefault="00000B2C" w:rsidP="00551B66">
      <w:pPr>
        <w:rPr>
          <w:rFonts w:ascii="Times New Roman" w:hAnsi="Times New Roman" w:cs="Times New Roman"/>
          <w:b/>
          <w:bCs/>
          <w:sz w:val="32"/>
          <w:szCs w:val="32"/>
          <w:lang w:bidi="pa-IN"/>
        </w:rPr>
      </w:pPr>
      <w:r>
        <w:rPr>
          <w:rFonts w:ascii="Times New Roman" w:hAnsi="Times New Roman" w:cs="Times New Roman"/>
          <w:b/>
          <w:bCs/>
          <w:noProof/>
          <w:sz w:val="28"/>
          <w:szCs w:val="28"/>
          <w:lang w:val="en-IN" w:eastAsia="en-IN"/>
        </w:rPr>
        <w:lastRenderedPageBreak/>
        <w:drawing>
          <wp:inline distT="0" distB="0" distL="0" distR="0">
            <wp:extent cx="470261" cy="520995"/>
            <wp:effectExtent l="19050" t="0" r="5989" b="0"/>
            <wp:docPr id="2" name="Picture 1" descr="F:\I.A.P\IAP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P\IAP LOGO-NEW.jpg"/>
                    <pic:cNvPicPr>
                      <a:picLocks noChangeAspect="1" noChangeArrowheads="1"/>
                    </pic:cNvPicPr>
                  </pic:nvPicPr>
                  <pic:blipFill>
                    <a:blip r:embed="rId7" cstate="print"/>
                    <a:srcRect/>
                    <a:stretch>
                      <a:fillRect/>
                    </a:stretch>
                  </pic:blipFill>
                  <pic:spPr bwMode="auto">
                    <a:xfrm>
                      <a:off x="0" y="0"/>
                      <a:ext cx="471122" cy="521949"/>
                    </a:xfrm>
                    <a:prstGeom prst="rect">
                      <a:avLst/>
                    </a:prstGeom>
                    <a:noFill/>
                    <a:ln w="9525">
                      <a:noFill/>
                      <a:miter lim="800000"/>
                      <a:headEnd/>
                      <a:tailEnd/>
                    </a:ln>
                  </pic:spPr>
                </pic:pic>
              </a:graphicData>
            </a:graphic>
          </wp:inline>
        </w:drawing>
      </w:r>
      <w:r w:rsidR="009A1D18">
        <w:rPr>
          <w:rFonts w:ascii="Times New Roman" w:hAnsi="Times New Roman" w:cs="Times New Roman"/>
          <w:b/>
          <w:bCs/>
          <w:sz w:val="28"/>
          <w:szCs w:val="28"/>
          <w:lang w:bidi="pa-IN"/>
        </w:rPr>
        <w:t>FIGURE 1. IAP Recommended</w:t>
      </w:r>
      <w:r w:rsidR="009A1D18">
        <w:rPr>
          <w:rFonts w:ascii="Times New Roman" w:hAnsi="Times New Roman" w:cs="Times New Roman"/>
          <w:b/>
          <w:bCs/>
          <w:sz w:val="32"/>
          <w:szCs w:val="32"/>
          <w:lang w:bidi="pa-IN"/>
        </w:rPr>
        <w:t xml:space="preserve"> immunization schedule for children aged 0-18 years (with range), 20</w:t>
      </w:r>
      <w:r w:rsidR="00B01137" w:rsidRPr="00B01137">
        <w:rPr>
          <w:rFonts w:ascii="Times New Roman" w:hAnsi="Times New Roman" w:cs="Times New Roman"/>
          <w:b/>
          <w:bCs/>
          <w:sz w:val="32"/>
          <w:szCs w:val="32"/>
          <w:lang w:bidi="pa-IN"/>
        </w:rPr>
        <w:t>-16</w:t>
      </w:r>
    </w:p>
    <w:p w:rsidR="00551B66" w:rsidRPr="00AF1EC6" w:rsidRDefault="00A92FF8" w:rsidP="00551B66">
      <w:pPr>
        <w:rPr>
          <w:rFonts w:ascii="Times New Roman" w:hAnsi="Times New Roman" w:cs="Times New Roman"/>
          <w:sz w:val="20"/>
          <w:szCs w:val="20"/>
        </w:rPr>
      </w:pPr>
      <w:r w:rsidRPr="00A92FF8">
        <w:rPr>
          <w:rFonts w:ascii="Times New Roman" w:hAnsi="Times New Roman" w:cs="Times New Roman"/>
          <w:noProof/>
          <w:sz w:val="20"/>
          <w:szCs w:val="20"/>
        </w:rPr>
        <w:pict>
          <v:shapetype id="_x0000_t109" coordsize="21600,21600" o:spt="109" path="m,l,21600r21600,l21600,xe">
            <v:stroke joinstyle="miter"/>
            <v:path gradientshapeok="t" o:connecttype="rect"/>
          </v:shapetype>
          <v:shape id="_x0000_s1026" type="#_x0000_t109" style="position:absolute;margin-left:379.1pt;margin-top:15.95pt;width:78.65pt;height:26pt;z-index:251660288" fillcolor="#002060"/>
        </w:pict>
      </w:r>
      <w:r w:rsidR="009A1D18">
        <w:rPr>
          <w:rFonts w:ascii="Times New Roman" w:hAnsi="Times New Roman" w:cs="Times New Roman"/>
          <w:sz w:val="20"/>
          <w:szCs w:val="20"/>
        </w:rPr>
        <w:tab/>
      </w:r>
    </w:p>
    <w:p w:rsidR="00551B66" w:rsidRPr="00AF1EC6" w:rsidRDefault="00A92FF8" w:rsidP="00551B66">
      <w:pPr>
        <w:autoSpaceDE w:val="0"/>
        <w:autoSpaceDN w:val="0"/>
        <w:adjustRightInd w:val="0"/>
        <w:spacing w:after="0" w:line="240" w:lineRule="auto"/>
        <w:rPr>
          <w:rFonts w:ascii="Times New Roman" w:hAnsi="Times New Roman" w:cs="Times New Roman"/>
          <w:b/>
          <w:bCs/>
          <w:sz w:val="20"/>
          <w:szCs w:val="20"/>
          <w:lang w:bidi="pa-IN"/>
        </w:rPr>
      </w:pPr>
      <w:r w:rsidRPr="00A92FF8">
        <w:rPr>
          <w:rFonts w:ascii="Times New Roman" w:hAnsi="Times New Roman" w:cs="Times New Roman"/>
          <w:noProof/>
          <w:sz w:val="20"/>
          <w:szCs w:val="20"/>
          <w:lang w:bidi="pa-IN"/>
        </w:rPr>
        <w:pict>
          <v:shape id="_x0000_s1027" type="#_x0000_t109" style="position:absolute;margin-left:2.6pt;margin-top:-8.1pt;width:78.65pt;height:26pt;z-index:251661312" fillcolor="yellow"/>
        </w:pict>
      </w:r>
      <w:r w:rsidR="009A1D18">
        <w:rPr>
          <w:rFonts w:ascii="Times New Roman" w:hAnsi="Times New Roman" w:cs="Times New Roman"/>
          <w:sz w:val="20"/>
          <w:szCs w:val="20"/>
        </w:rPr>
        <w:tab/>
      </w:r>
      <w:r w:rsidR="009A1D18">
        <w:rPr>
          <w:rFonts w:ascii="Times New Roman" w:hAnsi="Times New Roman" w:cs="Times New Roman"/>
          <w:sz w:val="20"/>
          <w:szCs w:val="20"/>
        </w:rPr>
        <w:tab/>
        <w:t xml:space="preserve">         </w:t>
      </w:r>
      <w:r w:rsidR="009A1D18">
        <w:rPr>
          <w:rFonts w:ascii="Times New Roman" w:hAnsi="Times New Roman" w:cs="Times New Roman"/>
          <w:b/>
          <w:bCs/>
          <w:sz w:val="20"/>
          <w:szCs w:val="20"/>
          <w:lang w:bidi="pa-IN"/>
        </w:rPr>
        <w:t xml:space="preserve">Range of recommended ages for all children                                            </w:t>
      </w:r>
      <w:r w:rsidR="009A1D18">
        <w:rPr>
          <w:rFonts w:ascii="Times New Roman" w:hAnsi="Times New Roman" w:cs="Times New Roman"/>
          <w:b/>
          <w:bCs/>
          <w:sz w:val="20"/>
          <w:szCs w:val="20"/>
          <w:lang w:bidi="pa-IN"/>
        </w:rPr>
        <w:tab/>
        <w:t xml:space="preserve">                              Range of recommended ages for certain high-risk groups</w:t>
      </w:r>
    </w:p>
    <w:p w:rsidR="00551B66" w:rsidRPr="00AF1EC6" w:rsidRDefault="00551B66" w:rsidP="00551B66">
      <w:pPr>
        <w:autoSpaceDE w:val="0"/>
        <w:autoSpaceDN w:val="0"/>
        <w:adjustRightInd w:val="0"/>
        <w:spacing w:after="0" w:line="240" w:lineRule="auto"/>
        <w:rPr>
          <w:rFonts w:ascii="Times New Roman" w:hAnsi="Times New Roman" w:cs="Times New Roman"/>
          <w:b/>
          <w:bCs/>
          <w:sz w:val="20"/>
          <w:szCs w:val="20"/>
          <w:lang w:bidi="pa-IN"/>
        </w:rPr>
      </w:pPr>
    </w:p>
    <w:p w:rsidR="00551B66" w:rsidRPr="00AF1EC6" w:rsidRDefault="00A92FF8" w:rsidP="00551B66">
      <w:pPr>
        <w:autoSpaceDE w:val="0"/>
        <w:autoSpaceDN w:val="0"/>
        <w:adjustRightInd w:val="0"/>
        <w:spacing w:after="0" w:line="240" w:lineRule="auto"/>
        <w:rPr>
          <w:rFonts w:ascii="Times New Roman" w:hAnsi="Times New Roman" w:cs="Times New Roman"/>
          <w:b/>
          <w:bCs/>
          <w:sz w:val="20"/>
          <w:szCs w:val="20"/>
          <w:lang w:bidi="pa-IN"/>
        </w:rPr>
      </w:pPr>
      <w:r w:rsidRPr="00A92FF8">
        <w:rPr>
          <w:rFonts w:ascii="Times New Roman" w:hAnsi="Times New Roman" w:cs="Times New Roman"/>
          <w:b/>
          <w:bCs/>
          <w:noProof/>
          <w:sz w:val="20"/>
          <w:szCs w:val="20"/>
        </w:rPr>
        <w:pict>
          <v:shape id="_x0000_s1028" type="#_x0000_t109" style="position:absolute;margin-left:379.1pt;margin-top:6pt;width:78.65pt;height:26pt;z-index:251662336" fillcolor="white [3212]"/>
        </w:pict>
      </w:r>
    </w:p>
    <w:p w:rsidR="00551B66" w:rsidRPr="00AF1EC6" w:rsidRDefault="00A92FF8" w:rsidP="00551B66">
      <w:pPr>
        <w:autoSpaceDE w:val="0"/>
        <w:autoSpaceDN w:val="0"/>
        <w:adjustRightInd w:val="0"/>
        <w:spacing w:after="0" w:line="240" w:lineRule="auto"/>
        <w:rPr>
          <w:rFonts w:ascii="Times New Roman" w:hAnsi="Times New Roman" w:cs="Times New Roman"/>
          <w:b/>
          <w:bCs/>
          <w:sz w:val="20"/>
          <w:szCs w:val="20"/>
          <w:lang w:bidi="pa-IN"/>
        </w:rPr>
      </w:pPr>
      <w:r w:rsidRPr="00A92FF8">
        <w:rPr>
          <w:rFonts w:ascii="Times New Roman" w:hAnsi="Times New Roman" w:cs="Times New Roman"/>
          <w:noProof/>
          <w:sz w:val="20"/>
          <w:szCs w:val="20"/>
        </w:rPr>
        <w:pict>
          <v:shape id="_x0000_s1029" type="#_x0000_t109" style="position:absolute;margin-left:2.6pt;margin-top:2.35pt;width:78.65pt;height:26pt;z-index:251663360" fillcolor="#92d050"/>
        </w:pict>
      </w:r>
      <w:r w:rsidR="009A1D18">
        <w:rPr>
          <w:rFonts w:ascii="Times New Roman" w:hAnsi="Times New Roman" w:cs="Times New Roman"/>
          <w:b/>
          <w:bCs/>
          <w:sz w:val="20"/>
          <w:szCs w:val="20"/>
          <w:lang w:bidi="pa-IN"/>
        </w:rPr>
        <w:tab/>
      </w:r>
      <w:r w:rsidR="009A1D18">
        <w:rPr>
          <w:rFonts w:ascii="Times New Roman" w:hAnsi="Times New Roman" w:cs="Times New Roman"/>
          <w:b/>
          <w:bCs/>
          <w:sz w:val="20"/>
          <w:szCs w:val="20"/>
          <w:lang w:bidi="pa-IN"/>
        </w:rPr>
        <w:tab/>
        <w:t xml:space="preserve">          Range of recommended ages for catch-up immunization</w:t>
      </w:r>
      <w:r w:rsidR="009A1D18">
        <w:rPr>
          <w:rFonts w:ascii="Times New Roman" w:hAnsi="Times New Roman" w:cs="Times New Roman"/>
          <w:b/>
          <w:bCs/>
          <w:sz w:val="20"/>
          <w:szCs w:val="20"/>
          <w:lang w:bidi="pa-IN"/>
        </w:rPr>
        <w:tab/>
      </w:r>
      <w:r w:rsidR="009A1D18">
        <w:rPr>
          <w:rFonts w:ascii="Times New Roman" w:hAnsi="Times New Roman" w:cs="Times New Roman"/>
          <w:b/>
          <w:bCs/>
          <w:sz w:val="20"/>
          <w:szCs w:val="20"/>
          <w:lang w:bidi="pa-IN"/>
        </w:rPr>
        <w:tab/>
      </w:r>
      <w:r w:rsidR="009A1D18">
        <w:rPr>
          <w:rFonts w:ascii="Times New Roman" w:hAnsi="Times New Roman" w:cs="Times New Roman"/>
          <w:b/>
          <w:bCs/>
          <w:sz w:val="20"/>
          <w:szCs w:val="20"/>
          <w:lang w:bidi="pa-IN"/>
        </w:rPr>
        <w:tab/>
        <w:t xml:space="preserve">                  Not routinely recommended</w:t>
      </w:r>
    </w:p>
    <w:p w:rsidR="00551B66" w:rsidRPr="00AF1EC6" w:rsidRDefault="00551B66" w:rsidP="00551B66">
      <w:pPr>
        <w:autoSpaceDE w:val="0"/>
        <w:autoSpaceDN w:val="0"/>
        <w:adjustRightInd w:val="0"/>
        <w:spacing w:after="0" w:line="240" w:lineRule="auto"/>
        <w:rPr>
          <w:rFonts w:ascii="Times New Roman" w:hAnsi="Times New Roman" w:cs="Times New Roman"/>
          <w:b/>
          <w:bCs/>
          <w:sz w:val="20"/>
          <w:szCs w:val="20"/>
          <w:lang w:bidi="pa-IN"/>
        </w:rPr>
      </w:pPr>
    </w:p>
    <w:p w:rsidR="00551B66" w:rsidRPr="00AF1EC6" w:rsidRDefault="009A1D18" w:rsidP="00551B66">
      <w:pPr>
        <w:autoSpaceDE w:val="0"/>
        <w:autoSpaceDN w:val="0"/>
        <w:adjustRightInd w:val="0"/>
        <w:spacing w:after="0" w:line="240" w:lineRule="auto"/>
        <w:rPr>
          <w:rFonts w:ascii="Times New Roman" w:hAnsi="Times New Roman" w:cs="Times New Roman"/>
          <w:b/>
          <w:bCs/>
          <w:sz w:val="20"/>
          <w:szCs w:val="20"/>
          <w:lang w:bidi="pa-IN"/>
        </w:rPr>
      </w:pPr>
      <w:r>
        <w:rPr>
          <w:rFonts w:ascii="Times New Roman" w:hAnsi="Times New Roman" w:cs="Times New Roman"/>
          <w:b/>
          <w:bCs/>
          <w:sz w:val="20"/>
          <w:szCs w:val="20"/>
          <w:lang w:bidi="pa-IN"/>
        </w:rPr>
        <w:tab/>
      </w:r>
      <w:r>
        <w:rPr>
          <w:rFonts w:ascii="Times New Roman" w:hAnsi="Times New Roman" w:cs="Times New Roman"/>
          <w:b/>
          <w:bCs/>
          <w:sz w:val="20"/>
          <w:szCs w:val="20"/>
          <w:lang w:bidi="pa-IN"/>
        </w:rPr>
        <w:tab/>
        <w:t xml:space="preserve">        </w:t>
      </w:r>
      <w:r>
        <w:rPr>
          <w:rFonts w:ascii="Times New Roman" w:hAnsi="Times New Roman" w:cs="Times New Roman"/>
          <w:b/>
          <w:bCs/>
          <w:sz w:val="20"/>
          <w:szCs w:val="20"/>
          <w:lang w:bidi="pa-IN"/>
        </w:rPr>
        <w:tab/>
      </w:r>
      <w:r>
        <w:rPr>
          <w:rFonts w:ascii="Times New Roman" w:hAnsi="Times New Roman" w:cs="Times New Roman"/>
          <w:b/>
          <w:bCs/>
          <w:sz w:val="20"/>
          <w:szCs w:val="20"/>
          <w:lang w:bidi="pa-IN"/>
        </w:rPr>
        <w:tab/>
      </w:r>
      <w:r>
        <w:rPr>
          <w:rFonts w:ascii="Times New Roman" w:hAnsi="Times New Roman" w:cs="Times New Roman"/>
          <w:b/>
          <w:bCs/>
          <w:sz w:val="20"/>
          <w:szCs w:val="20"/>
          <w:lang w:bidi="pa-IN"/>
        </w:rPr>
        <w:tab/>
        <w:t xml:space="preserve">     </w:t>
      </w:r>
    </w:p>
    <w:p w:rsidR="00551B66" w:rsidRPr="00AF1EC6" w:rsidRDefault="009A1D18" w:rsidP="00551B66">
      <w:pPr>
        <w:rPr>
          <w:rFonts w:ascii="Times New Roman" w:hAnsi="Times New Roman" w:cs="Times New Roman"/>
          <w:sz w:val="20"/>
          <w:szCs w:val="20"/>
        </w:rPr>
      </w:pPr>
      <w:r>
        <w:rPr>
          <w:rFonts w:ascii="Times New Roman" w:hAnsi="Times New Roman" w:cs="Times New Roman"/>
          <w:sz w:val="20"/>
          <w:szCs w:val="20"/>
        </w:rPr>
        <w:t xml:space="preserve">                                </w:t>
      </w:r>
    </w:p>
    <w:p w:rsidR="00551B66" w:rsidRPr="00AF1EC6" w:rsidRDefault="009A1D18" w:rsidP="00551B66">
      <w:pPr>
        <w:pStyle w:val="ListParagraph"/>
        <w:numPr>
          <w:ilvl w:val="0"/>
          <w:numId w:val="11"/>
        </w:numPr>
        <w:rPr>
          <w:rFonts w:ascii="Times New Roman" w:hAnsi="Times New Roman" w:cs="Times New Roman"/>
        </w:rPr>
      </w:pPr>
      <w:r>
        <w:rPr>
          <w:rFonts w:ascii="Times New Roman" w:hAnsi="Times New Roman" w:cs="Times New Roman"/>
        </w:rPr>
        <w:t xml:space="preserve">This schedule includes recommendations in effect as of September 2014. </w:t>
      </w:r>
    </w:p>
    <w:p w:rsidR="00551B66" w:rsidRPr="00AF1EC6" w:rsidRDefault="009A1D18" w:rsidP="00551B66">
      <w:pPr>
        <w:pStyle w:val="ListParagraph"/>
        <w:numPr>
          <w:ilvl w:val="0"/>
          <w:numId w:val="11"/>
        </w:numPr>
        <w:rPr>
          <w:rFonts w:ascii="Times New Roman" w:hAnsi="Times New Roman" w:cs="Times New Roman"/>
        </w:rPr>
      </w:pPr>
      <w:r>
        <w:rPr>
          <w:rFonts w:ascii="Times New Roman" w:hAnsi="Times New Roman" w:cs="Times New Roman"/>
        </w:rPr>
        <w:t>These recommendations must be read with the footnotes that follow. For those who fall behind or start late, provide catch-up vaccination at the earliest opportunity as indicated by the green bars in Figure 1</w:t>
      </w:r>
    </w:p>
    <w:p w:rsidR="00551B66" w:rsidRPr="00AF1EC6" w:rsidRDefault="00A92FF8" w:rsidP="00551B66">
      <w:pPr>
        <w:rPr>
          <w:rFonts w:ascii="Times New Roman" w:hAnsi="Times New Roman" w:cs="Times New Roman"/>
          <w:sz w:val="20"/>
          <w:szCs w:val="20"/>
        </w:rPr>
      </w:pPr>
      <w:r w:rsidRPr="00A92FF8">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030" type="#_x0000_t32" style="position:absolute;margin-left:-27.8pt;margin-top:12.8pt;width:804.85pt;height:.05pt;z-index:251664384" o:connectortype="straight" strokecolor="red" strokeweight="4.5pt"/>
        </w:pict>
      </w:r>
      <w:r w:rsidR="009A1D18">
        <w:rPr>
          <w:rFonts w:ascii="Times New Roman" w:hAnsi="Times New Roman" w:cs="Times New Roman"/>
          <w:sz w:val="20"/>
          <w:szCs w:val="20"/>
        </w:rPr>
        <w:t xml:space="preserve">                                                                                                                                                                                                                                                        </w:t>
      </w:r>
    </w:p>
    <w:p w:rsidR="00551B66" w:rsidRPr="00AF1EC6" w:rsidRDefault="009A1D18" w:rsidP="00551B66">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Footnotes: Recommended Immunization Schedule for Persons Aged 0 through 18 Years — IAP, 2016</w:t>
      </w:r>
    </w:p>
    <w:p w:rsidR="00551B66" w:rsidRPr="00AF1EC6" w:rsidRDefault="009A1D18" w:rsidP="00551B66">
      <w:pPr>
        <w:spacing w:line="240" w:lineRule="auto"/>
        <w:rPr>
          <w:rFonts w:ascii="Times New Roman" w:hAnsi="Times New Roman" w:cs="Times New Roman"/>
          <w:b/>
          <w:bCs/>
          <w:sz w:val="24"/>
          <w:szCs w:val="24"/>
        </w:rPr>
      </w:pPr>
      <w:r>
        <w:rPr>
          <w:rFonts w:ascii="Times New Roman" w:hAnsi="Times New Roman" w:cs="Times New Roman"/>
          <w:b/>
          <w:bCs/>
          <w:sz w:val="24"/>
          <w:szCs w:val="24"/>
        </w:rPr>
        <w:t>I. General instructions:</w:t>
      </w:r>
    </w:p>
    <w:p w:rsidR="00551B66" w:rsidRPr="00AF1EC6" w:rsidRDefault="009A1D18" w:rsidP="00551B66">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Vaccination at birth means as early as possible within 24 to 72 hours after birth or at least not later than </w:t>
      </w:r>
      <w:r w:rsidR="00B01137" w:rsidRPr="00B01137">
        <w:rPr>
          <w:rFonts w:ascii="Times New Roman" w:hAnsi="Times New Roman" w:cs="Times New Roman"/>
          <w:bCs/>
          <w:sz w:val="24"/>
          <w:szCs w:val="24"/>
        </w:rPr>
        <w:t xml:space="preserve">one </w:t>
      </w:r>
      <w:r>
        <w:rPr>
          <w:rFonts w:ascii="Times New Roman" w:hAnsi="Times New Roman" w:cs="Times New Roman"/>
          <w:bCs/>
          <w:sz w:val="24"/>
          <w:szCs w:val="24"/>
        </w:rPr>
        <w:t>week after birth</w:t>
      </w:r>
    </w:p>
    <w:p w:rsidR="00551B66" w:rsidRPr="00AF1EC6" w:rsidRDefault="009A1D18" w:rsidP="00551B66">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Whenever multiple vaccinations are to be given simultaneously, they should be given within 24 hours if simultaneous administration is not feasible due to some reasons</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The recommended age in weeks/months/years mean completed weeks/months/years</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Any dose not administered at the recommended age should be administered at a subsequent visit, when indicated and feasible. </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The use of a combination vaccine generally is preferred over separate injections of its equivalent component vaccines</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When two or more live </w:t>
      </w:r>
      <w:proofErr w:type="spellStart"/>
      <w:r>
        <w:rPr>
          <w:rFonts w:ascii="Times New Roman" w:hAnsi="Times New Roman" w:cs="Times New Roman"/>
          <w:bCs/>
          <w:sz w:val="24"/>
          <w:szCs w:val="24"/>
        </w:rPr>
        <w:t>parenteral</w:t>
      </w:r>
      <w:proofErr w:type="spellEnd"/>
      <w:r>
        <w:rPr>
          <w:rFonts w:ascii="Times New Roman" w:hAnsi="Times New Roman" w:cs="Times New Roman"/>
          <w:bCs/>
          <w:sz w:val="24"/>
          <w:szCs w:val="24"/>
        </w:rPr>
        <w:t xml:space="preserve">/intranasal vaccines are not administered on the same day, they should be given at least 28 days (4 weeks) apart; this rule does not apply to live oral vaccines </w:t>
      </w:r>
    </w:p>
    <w:p w:rsidR="0032485C"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Any interval can be kept between live and inactivated vaccines. </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If given &lt;4 weeks apart, the vaccine given 2nd should be repeated</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The minimum interval between 2 doses of same inactivated vaccines is usually 4 weeks (exception rabies). However, any interval can be kept between doses of different inactivated vaccines.</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Vaccine doses administered up to 4 days before the minimum interval or age can be counted as valid (exception rabies). If the vaccine is administered &gt; 5 days before minimum period it is </w:t>
      </w:r>
      <w:r>
        <w:rPr>
          <w:rFonts w:ascii="Times New Roman" w:hAnsi="Times New Roman" w:cs="Times New Roman"/>
          <w:sz w:val="20"/>
          <w:szCs w:val="20"/>
        </w:rPr>
        <w:t>counted as invalid dose.</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Any number of antigens can be given on the same day</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Changing needles between drawing vaccine into the syringe and injecting it into the child is not necessary. </w:t>
      </w:r>
    </w:p>
    <w:p w:rsidR="001C51E8"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Once the protective cap on a single-dose vial has been removed, the vaccine should be discarded at the end of the </w:t>
      </w:r>
      <w:r w:rsidR="00B01137" w:rsidRPr="00B01137">
        <w:rPr>
          <w:rFonts w:ascii="Times New Roman" w:hAnsi="Times New Roman" w:cs="Times New Roman"/>
          <w:bCs/>
          <w:sz w:val="24"/>
          <w:szCs w:val="24"/>
        </w:rPr>
        <w:t xml:space="preserve">immunization session </w:t>
      </w:r>
      <w:r>
        <w:rPr>
          <w:rFonts w:ascii="Times New Roman" w:hAnsi="Times New Roman" w:cs="Times New Roman"/>
          <w:bCs/>
          <w:sz w:val="24"/>
          <w:szCs w:val="24"/>
        </w:rPr>
        <w:t>because it may not be possible to determine if the rubber seal has been punctured</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Different vaccines should not be mixed in the same syringe unless specifically licensed and labeled for such use.</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Patients should be observed for an allergic reaction for 15 to 20 minutes after receiving immunization(s).</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When necessary, 2 vaccines can be given in the same limb at a single visit. </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anterolateral</w:t>
      </w:r>
      <w:proofErr w:type="spellEnd"/>
      <w:r>
        <w:rPr>
          <w:rFonts w:ascii="Times New Roman" w:hAnsi="Times New Roman" w:cs="Times New Roman"/>
          <w:bCs/>
          <w:sz w:val="24"/>
          <w:szCs w:val="24"/>
        </w:rPr>
        <w:t xml:space="preserve"> aspect of the thigh is the preferred site for 2 simultaneous IM injections because of its greater muscle mass. </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The distance separating the 2 injections is arbitrary but should be at least 1 inch so that local reactions are unlikely to overlap</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Although most experts recommend "aspiration" by gently pulling back on the syringe before the injection is given, there are no data to document the necessity for this procedure. If blood appears after negative pressure, the needle should be withdrawn and another site should be selected using a new needle.</w:t>
      </w:r>
    </w:p>
    <w:p w:rsidR="00551B66" w:rsidRPr="00AF1EC6" w:rsidRDefault="009A1D18" w:rsidP="00551B66">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 previous immunization with a dose that was less than the standard dose or one administered by a nonstandard route should not be counted, and the person should be re-immunized as appropriate for age.</w:t>
      </w:r>
    </w:p>
    <w:p w:rsidR="00551B66" w:rsidRPr="00AF1EC6" w:rsidRDefault="00551B66" w:rsidP="00551B66">
      <w:pPr>
        <w:spacing w:line="240" w:lineRule="auto"/>
        <w:rPr>
          <w:rFonts w:ascii="Times New Roman" w:hAnsi="Times New Roman" w:cs="Times New Roman"/>
          <w:b/>
          <w:bCs/>
          <w:sz w:val="24"/>
          <w:szCs w:val="24"/>
        </w:rPr>
      </w:pPr>
    </w:p>
    <w:p w:rsidR="00551B66" w:rsidRPr="00AF1EC6" w:rsidRDefault="009A1D18" w:rsidP="00551B66">
      <w:pPr>
        <w:spacing w:line="240" w:lineRule="auto"/>
        <w:rPr>
          <w:rFonts w:ascii="Times New Roman" w:hAnsi="Times New Roman" w:cs="Times New Roman"/>
          <w:b/>
          <w:bCs/>
          <w:sz w:val="24"/>
          <w:szCs w:val="24"/>
        </w:rPr>
      </w:pPr>
      <w:r>
        <w:rPr>
          <w:rFonts w:ascii="Times New Roman" w:hAnsi="Times New Roman" w:cs="Times New Roman"/>
          <w:b/>
          <w:bCs/>
          <w:sz w:val="24"/>
          <w:szCs w:val="24"/>
        </w:rPr>
        <w:t>II. Specific instructions:</w:t>
      </w:r>
    </w:p>
    <w:p w:rsidR="00551B66" w:rsidRPr="00AF1EC6" w:rsidRDefault="00551B66" w:rsidP="00551B66">
      <w:pPr>
        <w:spacing w:line="240" w:lineRule="auto"/>
        <w:jc w:val="both"/>
        <w:rPr>
          <w:rFonts w:ascii="Times New Roman" w:hAnsi="Times New Roman" w:cs="Times New Roman"/>
          <w:b/>
          <w:bCs/>
          <w:sz w:val="24"/>
          <w:szCs w:val="24"/>
        </w:rPr>
      </w:pPr>
    </w:p>
    <w:p w:rsidR="00551B66" w:rsidRPr="00AF1EC6" w:rsidRDefault="009A1D18" w:rsidP="00551B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 BCG Vaccine</w:t>
      </w:r>
    </w:p>
    <w:p w:rsidR="00551B66" w:rsidRPr="00AF1EC6" w:rsidRDefault="009A1D18" w:rsidP="00551B66">
      <w:pPr>
        <w:spacing w:line="240" w:lineRule="auto"/>
        <w:jc w:val="both"/>
        <w:rPr>
          <w:rFonts w:ascii="Times New Roman" w:hAnsi="Times New Roman" w:cs="Times New Roman"/>
          <w:b/>
          <w:bCs/>
          <w:sz w:val="28"/>
          <w:szCs w:val="24"/>
        </w:rPr>
      </w:pPr>
      <w:r>
        <w:rPr>
          <w:rFonts w:ascii="Times New Roman" w:hAnsi="Times New Roman" w:cs="Times New Roman"/>
          <w:b/>
          <w:bCs/>
          <w:sz w:val="28"/>
          <w:szCs w:val="24"/>
        </w:rPr>
        <w:t>Routine vaccination:</w:t>
      </w:r>
    </w:p>
    <w:p w:rsidR="00551B66" w:rsidRPr="00AF1EC6" w:rsidRDefault="009A1D18" w:rsidP="00551B66">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Should be given at birth or at first contact </w:t>
      </w:r>
    </w:p>
    <w:p w:rsidR="00551B66" w:rsidRPr="00AF1EC6" w:rsidRDefault="009A1D18" w:rsidP="00551B66">
      <w:pPr>
        <w:spacing w:line="240" w:lineRule="auto"/>
        <w:jc w:val="both"/>
        <w:rPr>
          <w:rFonts w:ascii="Times New Roman" w:hAnsi="Times New Roman" w:cs="Times New Roman"/>
          <w:b/>
          <w:bCs/>
          <w:sz w:val="24"/>
          <w:szCs w:val="24"/>
        </w:rPr>
      </w:pPr>
      <w:r>
        <w:rPr>
          <w:rFonts w:ascii="Times New Roman" w:hAnsi="Times New Roman" w:cs="Times New Roman"/>
          <w:b/>
          <w:sz w:val="24"/>
          <w:szCs w:val="24"/>
        </w:rPr>
        <w:t>Catch up vaccination</w:t>
      </w:r>
      <w:r>
        <w:rPr>
          <w:rFonts w:ascii="Times New Roman" w:hAnsi="Times New Roman" w:cs="Times New Roman"/>
          <w:sz w:val="24"/>
          <w:szCs w:val="24"/>
        </w:rPr>
        <w:t xml:space="preserve">: may be given up to 5 years.. </w:t>
      </w:r>
    </w:p>
    <w:p w:rsidR="0021727F" w:rsidRDefault="0021727F" w:rsidP="00551B66">
      <w:pPr>
        <w:spacing w:line="240" w:lineRule="auto"/>
        <w:jc w:val="both"/>
        <w:rPr>
          <w:rFonts w:ascii="Times New Roman" w:hAnsi="Times New Roman" w:cs="Times New Roman"/>
          <w:b/>
          <w:bCs/>
          <w:sz w:val="24"/>
          <w:szCs w:val="24"/>
        </w:rPr>
      </w:pPr>
    </w:p>
    <w:p w:rsidR="00551B66" w:rsidRPr="00AF1EC6" w:rsidRDefault="009A1D18" w:rsidP="00551B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 Hepatitis B (</w:t>
      </w:r>
      <w:proofErr w:type="spellStart"/>
      <w:r>
        <w:rPr>
          <w:rFonts w:ascii="Times New Roman" w:hAnsi="Times New Roman" w:cs="Times New Roman"/>
          <w:b/>
          <w:bCs/>
          <w:sz w:val="24"/>
          <w:szCs w:val="24"/>
        </w:rPr>
        <w:t>HepB</w:t>
      </w:r>
      <w:proofErr w:type="spellEnd"/>
      <w:r>
        <w:rPr>
          <w:rFonts w:ascii="Times New Roman" w:hAnsi="Times New Roman" w:cs="Times New Roman"/>
          <w:b/>
          <w:bCs/>
          <w:sz w:val="24"/>
          <w:szCs w:val="24"/>
        </w:rPr>
        <w:t>) vaccine</w:t>
      </w:r>
    </w:p>
    <w:p w:rsidR="00551B66" w:rsidRPr="00AF1EC6" w:rsidRDefault="009A1D18" w:rsidP="00551B66">
      <w:pPr>
        <w:spacing w:line="240" w:lineRule="auto"/>
        <w:jc w:val="both"/>
        <w:rPr>
          <w:rFonts w:ascii="Times New Roman" w:hAnsi="Times New Roman" w:cs="Times New Roman"/>
          <w:b/>
          <w:bCs/>
          <w:sz w:val="28"/>
          <w:szCs w:val="24"/>
        </w:rPr>
      </w:pPr>
      <w:r>
        <w:rPr>
          <w:rFonts w:ascii="Times New Roman" w:hAnsi="Times New Roman" w:cs="Times New Roman"/>
          <w:b/>
          <w:bCs/>
          <w:sz w:val="28"/>
          <w:szCs w:val="24"/>
        </w:rPr>
        <w:t>Routine vaccination:</w:t>
      </w:r>
    </w:p>
    <w:p w:rsidR="00551B66" w:rsidRPr="00AF1EC6" w:rsidRDefault="009A1D18" w:rsidP="00551B66">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pa-IN"/>
        </w:rPr>
      </w:pPr>
      <w:r>
        <w:rPr>
          <w:rFonts w:ascii="Times New Roman" w:hAnsi="Times New Roman" w:cs="Times New Roman"/>
          <w:sz w:val="24"/>
          <w:szCs w:val="24"/>
          <w:lang w:bidi="pa-IN"/>
        </w:rPr>
        <w:lastRenderedPageBreak/>
        <w:t>Minimum age: birth</w:t>
      </w:r>
    </w:p>
    <w:p w:rsidR="00551B66" w:rsidRPr="00AF1EC6" w:rsidRDefault="009A1D18" w:rsidP="00551B66">
      <w:pPr>
        <w:pStyle w:val="ListParagraph"/>
        <w:numPr>
          <w:ilvl w:val="0"/>
          <w:numId w:val="2"/>
        </w:numPr>
        <w:spacing w:line="240" w:lineRule="auto"/>
        <w:jc w:val="both"/>
        <w:rPr>
          <w:rFonts w:ascii="Times New Roman" w:hAnsi="Times New Roman" w:cs="Times New Roman"/>
          <w:sz w:val="24"/>
          <w:szCs w:val="24"/>
          <w:lang w:bidi="pa-IN"/>
        </w:rPr>
      </w:pPr>
      <w:r>
        <w:rPr>
          <w:rFonts w:ascii="Times New Roman" w:hAnsi="Times New Roman" w:cs="Times New Roman"/>
          <w:sz w:val="24"/>
          <w:szCs w:val="24"/>
          <w:lang w:bidi="pa-IN"/>
        </w:rPr>
        <w:t xml:space="preserve">Administer </w:t>
      </w:r>
      <w:proofErr w:type="spellStart"/>
      <w:r>
        <w:rPr>
          <w:rFonts w:ascii="Times New Roman" w:hAnsi="Times New Roman" w:cs="Times New Roman"/>
          <w:sz w:val="24"/>
          <w:szCs w:val="24"/>
          <w:lang w:bidi="pa-IN"/>
        </w:rPr>
        <w:t>monovalent</w:t>
      </w:r>
      <w:proofErr w:type="spellEnd"/>
      <w:r>
        <w:rPr>
          <w:rFonts w:ascii="Times New Roman" w:hAnsi="Times New Roman" w:cs="Times New Roman"/>
          <w:sz w:val="24"/>
          <w:szCs w:val="24"/>
          <w:lang w:bidi="pa-IN"/>
        </w:rPr>
        <w:t xml:space="preserve"> </w:t>
      </w:r>
      <w:proofErr w:type="spellStart"/>
      <w:r>
        <w:rPr>
          <w:rFonts w:ascii="Times New Roman" w:hAnsi="Times New Roman" w:cs="Times New Roman"/>
          <w:sz w:val="24"/>
          <w:szCs w:val="24"/>
          <w:lang w:bidi="pa-IN"/>
        </w:rPr>
        <w:t>HepB</w:t>
      </w:r>
      <w:proofErr w:type="spellEnd"/>
      <w:r>
        <w:rPr>
          <w:rFonts w:ascii="Times New Roman" w:hAnsi="Times New Roman" w:cs="Times New Roman"/>
          <w:sz w:val="24"/>
          <w:szCs w:val="24"/>
          <w:lang w:bidi="pa-IN"/>
        </w:rPr>
        <w:t xml:space="preserve"> vaccine to all newborns within 48 hours of birth.</w:t>
      </w:r>
    </w:p>
    <w:p w:rsidR="00551B66" w:rsidRPr="00AF1EC6" w:rsidRDefault="009A1D18" w:rsidP="00551B66">
      <w:pPr>
        <w:pStyle w:val="ListParagraph"/>
        <w:numPr>
          <w:ilvl w:val="0"/>
          <w:numId w:val="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Monovalent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HepB</w:t>
      </w:r>
      <w:proofErr w:type="spellEnd"/>
      <w:r>
        <w:rPr>
          <w:rFonts w:ascii="Times New Roman" w:hAnsi="Times New Roman" w:cs="Times New Roman"/>
          <w:sz w:val="24"/>
          <w:szCs w:val="24"/>
        </w:rPr>
        <w:t xml:space="preserve"> vaccine should be used for doses administered before age 6 weeks.</w:t>
      </w:r>
    </w:p>
    <w:p w:rsidR="00551B66" w:rsidRPr="00AF1EC6" w:rsidRDefault="009A1D18" w:rsidP="00551B6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Administration of a total of 4 doses of </w:t>
      </w:r>
      <w:proofErr w:type="spellStart"/>
      <w:r>
        <w:rPr>
          <w:rFonts w:ascii="Times New Roman" w:hAnsi="Times New Roman" w:cs="Times New Roman"/>
          <w:sz w:val="24"/>
          <w:szCs w:val="24"/>
        </w:rPr>
        <w:t>HepB</w:t>
      </w:r>
      <w:proofErr w:type="spellEnd"/>
      <w:r>
        <w:rPr>
          <w:rFonts w:ascii="Times New Roman" w:hAnsi="Times New Roman" w:cs="Times New Roman"/>
          <w:sz w:val="24"/>
          <w:szCs w:val="24"/>
        </w:rPr>
        <w:t xml:space="preserve"> vaccine is permissible when a combination vaccine containing </w:t>
      </w:r>
      <w:proofErr w:type="spellStart"/>
      <w:r>
        <w:rPr>
          <w:rFonts w:ascii="Times New Roman" w:hAnsi="Times New Roman" w:cs="Times New Roman"/>
          <w:sz w:val="24"/>
          <w:szCs w:val="24"/>
        </w:rPr>
        <w:t>HepB</w:t>
      </w:r>
      <w:proofErr w:type="spellEnd"/>
      <w:r>
        <w:rPr>
          <w:rFonts w:ascii="Times New Roman" w:hAnsi="Times New Roman" w:cs="Times New Roman"/>
          <w:sz w:val="24"/>
          <w:szCs w:val="24"/>
        </w:rPr>
        <w:t xml:space="preserve"> is administered after the birth dose.</w:t>
      </w:r>
    </w:p>
    <w:p w:rsidR="00551B66" w:rsidRPr="00AF1EC6" w:rsidRDefault="009A1D18" w:rsidP="00551B6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Infants who did not receive a birth dose should receive 3 doses of a </w:t>
      </w:r>
      <w:proofErr w:type="spellStart"/>
      <w:r>
        <w:rPr>
          <w:rFonts w:ascii="Times New Roman" w:hAnsi="Times New Roman" w:cs="Times New Roman"/>
          <w:sz w:val="24"/>
          <w:szCs w:val="24"/>
        </w:rPr>
        <w:t>HepB</w:t>
      </w:r>
      <w:proofErr w:type="spellEnd"/>
      <w:r>
        <w:rPr>
          <w:rFonts w:ascii="Times New Roman" w:hAnsi="Times New Roman" w:cs="Times New Roman"/>
          <w:sz w:val="24"/>
          <w:szCs w:val="24"/>
        </w:rPr>
        <w:t xml:space="preserve"> containing vaccine starting as soon as feasible.</w:t>
      </w:r>
    </w:p>
    <w:p w:rsidR="00551B66" w:rsidRPr="00AF1EC6" w:rsidRDefault="009A1D18" w:rsidP="00551B6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ideal minimum interval between dose 1 and dose 2 is 4 weeks, and between dose 2 and 3 is 8 weeks. Ideally, the final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or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dose in the </w:t>
      </w:r>
      <w:proofErr w:type="spellStart"/>
      <w:r>
        <w:rPr>
          <w:rFonts w:ascii="Times New Roman" w:hAnsi="Times New Roman" w:cs="Times New Roman"/>
          <w:sz w:val="24"/>
          <w:szCs w:val="24"/>
        </w:rPr>
        <w:t>HepB</w:t>
      </w:r>
      <w:proofErr w:type="spellEnd"/>
      <w:r>
        <w:rPr>
          <w:rFonts w:ascii="Times New Roman" w:hAnsi="Times New Roman" w:cs="Times New Roman"/>
          <w:sz w:val="24"/>
          <w:szCs w:val="24"/>
        </w:rPr>
        <w:t xml:space="preserve"> vaccine series should be administered no earlier than age 24 weeks and at least 16 weeks after the first dose, whichever is later.</w:t>
      </w:r>
    </w:p>
    <w:p w:rsidR="00551B66" w:rsidRPr="00AF1EC6" w:rsidRDefault="009A1D18" w:rsidP="00551B66">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Hep</w:t>
      </w:r>
      <w:proofErr w:type="spellEnd"/>
      <w:r>
        <w:rPr>
          <w:rFonts w:ascii="Times New Roman" w:hAnsi="Times New Roman" w:cs="Times New Roman"/>
          <w:sz w:val="24"/>
          <w:szCs w:val="24"/>
        </w:rPr>
        <w:t xml:space="preserve"> B vaccine may also be given in any of the following schedules: Birth, 1, &amp; 6 mo, Birth, 6 and 14 weeks; 6, 10 and 14 weeks; Birth, 6 ,10 and  14 weeks, etc. All schedules are protective. </w:t>
      </w:r>
    </w:p>
    <w:p w:rsidR="00551B66" w:rsidRPr="00AF1EC6" w:rsidRDefault="009A1D18" w:rsidP="00551B66">
      <w:pPr>
        <w:rPr>
          <w:rFonts w:ascii="Times New Roman" w:hAnsi="Times New Roman" w:cs="Times New Roman"/>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Administer the 3-dose series to those not previously vaccinated.</w:t>
      </w:r>
    </w:p>
    <w:p w:rsidR="00551B66" w:rsidRPr="00AF1EC6" w:rsidRDefault="009A1D18" w:rsidP="00551B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catch up vaccination use 0, 1, and 6 months schedule. </w:t>
      </w:r>
    </w:p>
    <w:p w:rsidR="00551B66" w:rsidRPr="00AF1EC6" w:rsidRDefault="00551B66" w:rsidP="00551B66">
      <w:pPr>
        <w:pStyle w:val="ListParagraph"/>
        <w:rPr>
          <w:rFonts w:ascii="Times New Roman" w:hAnsi="Times New Roman" w:cs="Times New Roman"/>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3. Poliovirus  vaccines</w:t>
      </w:r>
    </w:p>
    <w:p w:rsidR="00551B66" w:rsidRPr="00AF1EC6" w:rsidRDefault="009A1D18" w:rsidP="00551B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Birth dose of OPV usually does not lead to VAPP.</w:t>
      </w:r>
    </w:p>
    <w:p w:rsidR="00551B66" w:rsidRPr="00AF1EC6" w:rsidRDefault="009A1D18" w:rsidP="00551B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OPV in place of IPV, if IPV is unfeasible, minimum 3 doses.</w:t>
      </w:r>
    </w:p>
    <w:p w:rsidR="00551B66" w:rsidRPr="00AF1EC6" w:rsidRDefault="009A1D18" w:rsidP="00551B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Additional doses of OPV on all SIAs. </w:t>
      </w:r>
    </w:p>
    <w:p w:rsidR="00551B66" w:rsidRPr="00AF1EC6" w:rsidRDefault="009A1D18" w:rsidP="00551B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IPV: Minimum age - 6 weeks.</w:t>
      </w:r>
    </w:p>
    <w:p w:rsidR="00551B66" w:rsidRPr="00AF1EC6" w:rsidRDefault="009A1D18" w:rsidP="00551B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IPV: 2 instead of 3 doses can be also used if primary series started at 8 weeks and the interval between the doses is kept 8 weeks </w:t>
      </w:r>
    </w:p>
    <w:p w:rsidR="00551B66" w:rsidRPr="00AF1EC6" w:rsidRDefault="009A1D18" w:rsidP="00551B66">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No child should leave your facility without polio immunization (IPV or OPV), if indicated by the schedule!</w:t>
      </w:r>
    </w:p>
    <w:p w:rsidR="006A3D02" w:rsidRPr="00AF1EC6" w:rsidRDefault="009A1D18" w:rsidP="006A3D02">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b/>
          <w:bCs/>
          <w:sz w:val="24"/>
          <w:szCs w:val="24"/>
        </w:rPr>
        <w:t>Intradermal</w:t>
      </w:r>
      <w:proofErr w:type="spellEnd"/>
      <w:r>
        <w:rPr>
          <w:rFonts w:ascii="Times New Roman" w:hAnsi="Times New Roman" w:cs="Times New Roman"/>
          <w:b/>
          <w:bCs/>
          <w:sz w:val="24"/>
          <w:szCs w:val="24"/>
        </w:rPr>
        <w:t xml:space="preserve"> vaccination: </w:t>
      </w:r>
      <w:r w:rsidR="00B01137" w:rsidRPr="00B01137">
        <w:rPr>
          <w:rFonts w:ascii="Times New Roman" w:hAnsi="Times New Roman" w:cs="Times New Roman"/>
          <w:bCs/>
          <w:sz w:val="24"/>
          <w:szCs w:val="24"/>
          <w:lang w:val="en-IN"/>
        </w:rPr>
        <w:t>ACVIP does not approve the use of '</w:t>
      </w:r>
      <w:proofErr w:type="spellStart"/>
      <w:r w:rsidR="00B01137" w:rsidRPr="00B01137">
        <w:rPr>
          <w:rFonts w:ascii="Times New Roman" w:hAnsi="Times New Roman" w:cs="Times New Roman"/>
          <w:bCs/>
          <w:sz w:val="24"/>
          <w:szCs w:val="24"/>
          <w:lang w:val="en-IN"/>
        </w:rPr>
        <w:t>intradermal</w:t>
      </w:r>
      <w:proofErr w:type="spellEnd"/>
      <w:r w:rsidR="00B01137" w:rsidRPr="00B01137">
        <w:rPr>
          <w:rFonts w:ascii="Times New Roman" w:hAnsi="Times New Roman" w:cs="Times New Roman"/>
          <w:bCs/>
          <w:sz w:val="24"/>
          <w:szCs w:val="24"/>
          <w:lang w:val="en-IN"/>
        </w:rPr>
        <w:t xml:space="preserve"> fractional-dose IPV' (ID-f IPV) for office-practice.</w:t>
      </w:r>
      <w:r w:rsidR="00B01137" w:rsidRPr="00B01137">
        <w:rPr>
          <w:rFonts w:ascii="Times New Roman" w:hAnsi="Times New Roman" w:cs="Times New Roman"/>
          <w:b/>
          <w:bCs/>
          <w:sz w:val="24"/>
          <w:szCs w:val="24"/>
          <w:lang w:val="en-IN"/>
        </w:rPr>
        <w:t xml:space="preserve"> </w:t>
      </w:r>
      <w:r>
        <w:rPr>
          <w:rFonts w:ascii="Times New Roman" w:hAnsi="Times New Roman" w:cs="Times New Roman"/>
          <w:sz w:val="24"/>
          <w:szCs w:val="24"/>
        </w:rPr>
        <w:t>However, considering the extreme shortage of IPV and the urgent need of providing immunity against type-2 poliovirus, the committee has now provisionally accepted the immune-protection accorded by two ID-</w:t>
      </w:r>
      <w:proofErr w:type="spellStart"/>
      <w:r>
        <w:rPr>
          <w:rFonts w:ascii="Times New Roman" w:hAnsi="Times New Roman" w:cs="Times New Roman"/>
          <w:sz w:val="24"/>
          <w:szCs w:val="24"/>
        </w:rPr>
        <w:t>fIPV</w:t>
      </w:r>
      <w:proofErr w:type="spellEnd"/>
      <w:r>
        <w:rPr>
          <w:rFonts w:ascii="Times New Roman" w:hAnsi="Times New Roman" w:cs="Times New Roman"/>
          <w:sz w:val="24"/>
          <w:szCs w:val="24"/>
        </w:rPr>
        <w:t xml:space="preserve"> doses given at 6 and 14-week as moderately effective against type-2 polioviruses. However, another full dose of IM-IPV </w:t>
      </w:r>
      <w:r w:rsidR="00B01137" w:rsidRPr="00B01137">
        <w:rPr>
          <w:rFonts w:ascii="Times New Roman" w:hAnsi="Times New Roman" w:cs="Times New Roman"/>
          <w:sz w:val="24"/>
          <w:szCs w:val="24"/>
        </w:rPr>
        <w:t xml:space="preserve">should be </w:t>
      </w:r>
      <w:r>
        <w:rPr>
          <w:rFonts w:ascii="Times New Roman" w:hAnsi="Times New Roman" w:cs="Times New Roman"/>
          <w:sz w:val="24"/>
          <w:szCs w:val="24"/>
        </w:rPr>
        <w:t xml:space="preserve">offered </w:t>
      </w:r>
      <w:r w:rsidR="00B01137" w:rsidRPr="00B01137">
        <w:rPr>
          <w:rFonts w:ascii="Times New Roman" w:hAnsi="Times New Roman" w:cs="Times New Roman"/>
          <w:sz w:val="24"/>
          <w:szCs w:val="24"/>
        </w:rPr>
        <w:t xml:space="preserve">at least at </w:t>
      </w:r>
      <w:r>
        <w:rPr>
          <w:rFonts w:ascii="Times New Roman" w:hAnsi="Times New Roman" w:cs="Times New Roman"/>
          <w:sz w:val="24"/>
          <w:szCs w:val="24"/>
        </w:rPr>
        <w:t>8 week</w:t>
      </w:r>
      <w:r w:rsidR="00B01137" w:rsidRPr="00B01137">
        <w:rPr>
          <w:rFonts w:ascii="Times New Roman" w:hAnsi="Times New Roman" w:cs="Times New Roman"/>
          <w:sz w:val="24"/>
          <w:szCs w:val="24"/>
        </w:rPr>
        <w:t>s</w:t>
      </w:r>
      <w:r>
        <w:rPr>
          <w:rFonts w:ascii="Times New Roman" w:hAnsi="Times New Roman" w:cs="Times New Roman"/>
          <w:sz w:val="24"/>
          <w:szCs w:val="24"/>
        </w:rPr>
        <w:t xml:space="preserve"> interval of the second dose of ID-</w:t>
      </w:r>
      <w:proofErr w:type="spellStart"/>
      <w:r>
        <w:rPr>
          <w:rFonts w:ascii="Times New Roman" w:hAnsi="Times New Roman" w:cs="Times New Roman"/>
          <w:sz w:val="24"/>
          <w:szCs w:val="24"/>
        </w:rPr>
        <w:t>fIPV</w:t>
      </w:r>
      <w:proofErr w:type="spellEnd"/>
      <w:r>
        <w:rPr>
          <w:rFonts w:ascii="Times New Roman" w:hAnsi="Times New Roman" w:cs="Times New Roman"/>
          <w:sz w:val="24"/>
          <w:szCs w:val="24"/>
        </w:rPr>
        <w:t>.</w:t>
      </w:r>
    </w:p>
    <w:p w:rsidR="00B01137" w:rsidRDefault="009A1D18" w:rsidP="00B0113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If a child has received one dose of ID-</w:t>
      </w:r>
      <w:proofErr w:type="spellStart"/>
      <w:r>
        <w:rPr>
          <w:rFonts w:ascii="Times New Roman" w:hAnsi="Times New Roman" w:cs="Times New Roman"/>
          <w:sz w:val="24"/>
          <w:szCs w:val="24"/>
        </w:rPr>
        <w:t>fIPV</w:t>
      </w:r>
      <w:proofErr w:type="spellEnd"/>
      <w:r>
        <w:rPr>
          <w:rFonts w:ascii="Times New Roman" w:hAnsi="Times New Roman" w:cs="Times New Roman"/>
          <w:sz w:val="24"/>
          <w:szCs w:val="24"/>
        </w:rPr>
        <w:t xml:space="preserve"> at 6 weeks, two more full doses of IM-IPV should be offered at least 8 weeks after the first dose.</w:t>
      </w:r>
    </w:p>
    <w:p w:rsidR="00B01137" w:rsidRDefault="009A1D18" w:rsidP="00B01137">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The minimum interval between the 2nd and 3rd dose should also be at least 8 weeks. </w:t>
      </w:r>
    </w:p>
    <w:p w:rsidR="00551B66" w:rsidRPr="00AF1EC6" w:rsidRDefault="009A1D18" w:rsidP="00551B66">
      <w:pPr>
        <w:rPr>
          <w:rFonts w:ascii="Times New Roman" w:hAnsi="Times New Roman" w:cs="Times New Roman"/>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IPV catch-up schedule: 2 doses at 2 months apart followed by a booster after 6 months of previous dose. </w:t>
      </w:r>
    </w:p>
    <w:p w:rsidR="00551B66" w:rsidRPr="00AF1EC6" w:rsidRDefault="00551B66" w:rsidP="00551B66">
      <w:pPr>
        <w:pStyle w:val="ListParagraph"/>
        <w:rPr>
          <w:rFonts w:ascii="Times New Roman" w:hAnsi="Times New Roman" w:cs="Times New Roman"/>
          <w:b/>
          <w:bCs/>
          <w:sz w:val="24"/>
          <w:szCs w:val="24"/>
        </w:rPr>
      </w:pPr>
    </w:p>
    <w:p w:rsidR="0021727F" w:rsidRDefault="0021727F" w:rsidP="007877F6">
      <w:pPr>
        <w:rPr>
          <w:rFonts w:ascii="Times New Roman" w:hAnsi="Times New Roman" w:cs="Times New Roman"/>
          <w:b/>
          <w:bCs/>
          <w:sz w:val="24"/>
          <w:szCs w:val="24"/>
        </w:rPr>
      </w:pPr>
    </w:p>
    <w:p w:rsidR="00551B66" w:rsidRPr="00AF1EC6" w:rsidRDefault="009A1D18" w:rsidP="007877F6">
      <w:pPr>
        <w:rPr>
          <w:rFonts w:ascii="Times New Roman" w:hAnsi="Times New Roman" w:cs="Times New Roman"/>
          <w:b/>
          <w:bCs/>
          <w:sz w:val="24"/>
          <w:szCs w:val="24"/>
        </w:rPr>
      </w:pPr>
      <w:r>
        <w:rPr>
          <w:rFonts w:ascii="Times New Roman" w:hAnsi="Times New Roman" w:cs="Times New Roman"/>
          <w:b/>
          <w:bCs/>
          <w:sz w:val="24"/>
          <w:szCs w:val="24"/>
        </w:rPr>
        <w:t xml:space="preserve">4. Diphtheria and tetanus </w:t>
      </w:r>
      <w:proofErr w:type="spellStart"/>
      <w:r>
        <w:rPr>
          <w:rFonts w:ascii="Times New Roman" w:hAnsi="Times New Roman" w:cs="Times New Roman"/>
          <w:b/>
          <w:bCs/>
          <w:sz w:val="24"/>
          <w:szCs w:val="24"/>
        </w:rPr>
        <w:t>toxoids</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pertussis</w:t>
      </w:r>
      <w:proofErr w:type="spellEnd"/>
      <w:r>
        <w:rPr>
          <w:rFonts w:ascii="Times New Roman" w:hAnsi="Times New Roman" w:cs="Times New Roman"/>
          <w:b/>
          <w:bCs/>
          <w:sz w:val="24"/>
          <w:szCs w:val="24"/>
        </w:rPr>
        <w:t xml:space="preserve"> (DTP) vaccine.</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Minimum age: 6 weeks</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The first booster (4</w:t>
      </w:r>
      <w:r>
        <w:rPr>
          <w:rFonts w:ascii="Times New Roman" w:hAnsi="Times New Roman" w:cs="Times New Roman"/>
          <w:bCs/>
          <w:sz w:val="24"/>
          <w:szCs w:val="24"/>
          <w:vertAlign w:val="superscript"/>
        </w:rPr>
        <w:t>th</w:t>
      </w:r>
      <w:r>
        <w:rPr>
          <w:rFonts w:ascii="Times New Roman" w:hAnsi="Times New Roman" w:cs="Times New Roman"/>
          <w:bCs/>
          <w:sz w:val="24"/>
          <w:szCs w:val="24"/>
        </w:rPr>
        <w:t>th dose) may be administered as early as age 12 months, provided at least 6 months have elapsed since the third dose.</w:t>
      </w:r>
    </w:p>
    <w:p w:rsidR="00551B66" w:rsidRPr="00AF1EC6" w:rsidRDefault="009A1D18" w:rsidP="00551B66">
      <w:pPr>
        <w:pStyle w:val="ListParagraph"/>
        <w:numPr>
          <w:ilvl w:val="0"/>
          <w:numId w:val="3"/>
        </w:numPr>
        <w:rPr>
          <w:rFonts w:ascii="Times New Roman" w:hAnsi="Times New Roman" w:cs="Times New Roman"/>
          <w:bCs/>
          <w:sz w:val="24"/>
          <w:szCs w:val="24"/>
        </w:rPr>
      </w:pPr>
      <w:proofErr w:type="spellStart"/>
      <w:r>
        <w:rPr>
          <w:rFonts w:ascii="Times New Roman" w:hAnsi="Times New Roman" w:cs="Times New Roman"/>
          <w:bCs/>
          <w:sz w:val="24"/>
          <w:szCs w:val="24"/>
        </w:rPr>
        <w:t>DTaP</w:t>
      </w:r>
      <w:proofErr w:type="spellEnd"/>
      <w:r>
        <w:rPr>
          <w:rFonts w:ascii="Times New Roman" w:hAnsi="Times New Roman" w:cs="Times New Roman"/>
          <w:bCs/>
          <w:sz w:val="24"/>
          <w:szCs w:val="24"/>
        </w:rPr>
        <w:t xml:space="preserve"> vaccine/combinations should preferably be avoided for the primary series.</w:t>
      </w:r>
    </w:p>
    <w:p w:rsidR="00551B66" w:rsidRPr="00AF1EC6" w:rsidRDefault="009A1D18" w:rsidP="00551B66">
      <w:pPr>
        <w:pStyle w:val="ListParagraph"/>
        <w:numPr>
          <w:ilvl w:val="0"/>
          <w:numId w:val="3"/>
        </w:numPr>
        <w:rPr>
          <w:rFonts w:ascii="Times New Roman" w:hAnsi="Times New Roman" w:cs="Times New Roman"/>
          <w:bCs/>
          <w:sz w:val="24"/>
          <w:szCs w:val="24"/>
        </w:rPr>
      </w:pPr>
      <w:proofErr w:type="spellStart"/>
      <w:r>
        <w:rPr>
          <w:rFonts w:ascii="Times New Roman" w:hAnsi="Times New Roman" w:cs="Times New Roman"/>
          <w:bCs/>
          <w:sz w:val="24"/>
          <w:szCs w:val="24"/>
        </w:rPr>
        <w:t>DTaP</w:t>
      </w:r>
      <w:proofErr w:type="spellEnd"/>
      <w:r>
        <w:rPr>
          <w:rFonts w:ascii="Times New Roman" w:hAnsi="Times New Roman" w:cs="Times New Roman"/>
          <w:bCs/>
          <w:sz w:val="24"/>
          <w:szCs w:val="24"/>
        </w:rPr>
        <w:t xml:space="preserve"> may be preferred to </w:t>
      </w:r>
      <w:proofErr w:type="spellStart"/>
      <w:r>
        <w:rPr>
          <w:rFonts w:ascii="Times New Roman" w:hAnsi="Times New Roman" w:cs="Times New Roman"/>
          <w:bCs/>
          <w:sz w:val="24"/>
          <w:szCs w:val="24"/>
        </w:rPr>
        <w:t>DTwP</w:t>
      </w:r>
      <w:proofErr w:type="spellEnd"/>
      <w:r>
        <w:rPr>
          <w:rFonts w:ascii="Times New Roman" w:hAnsi="Times New Roman" w:cs="Times New Roman"/>
          <w:bCs/>
          <w:sz w:val="24"/>
          <w:szCs w:val="24"/>
        </w:rPr>
        <w:t xml:space="preserve"> in children with history of severe adverse effects after previous dose/s of </w:t>
      </w:r>
      <w:proofErr w:type="spellStart"/>
      <w:r>
        <w:rPr>
          <w:rFonts w:ascii="Times New Roman" w:hAnsi="Times New Roman" w:cs="Times New Roman"/>
          <w:bCs/>
          <w:sz w:val="24"/>
          <w:szCs w:val="24"/>
        </w:rPr>
        <w:t>DTwP</w:t>
      </w:r>
      <w:proofErr w:type="spellEnd"/>
      <w:r>
        <w:rPr>
          <w:rFonts w:ascii="Times New Roman" w:hAnsi="Times New Roman" w:cs="Times New Roman"/>
          <w:bCs/>
          <w:sz w:val="24"/>
          <w:szCs w:val="24"/>
        </w:rPr>
        <w:t xml:space="preserve"> or children with neurologic disorders.</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First and second boosters may also be of </w:t>
      </w:r>
      <w:proofErr w:type="spellStart"/>
      <w:r>
        <w:rPr>
          <w:rFonts w:ascii="Times New Roman" w:hAnsi="Times New Roman" w:cs="Times New Roman"/>
          <w:bCs/>
          <w:sz w:val="24"/>
          <w:szCs w:val="24"/>
        </w:rPr>
        <w:t>DTwP</w:t>
      </w:r>
      <w:proofErr w:type="spellEnd"/>
      <w:r>
        <w:rPr>
          <w:rFonts w:ascii="Times New Roman" w:hAnsi="Times New Roman" w:cs="Times New Roman"/>
          <w:bCs/>
          <w:sz w:val="24"/>
          <w:szCs w:val="24"/>
        </w:rPr>
        <w:t xml:space="preserve">. However, considering a higher </w:t>
      </w:r>
      <w:proofErr w:type="spellStart"/>
      <w:r>
        <w:rPr>
          <w:rFonts w:ascii="Times New Roman" w:hAnsi="Times New Roman" w:cs="Times New Roman"/>
          <w:bCs/>
          <w:sz w:val="24"/>
          <w:szCs w:val="24"/>
        </w:rPr>
        <w:t>reactogenicity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DTaP</w:t>
      </w:r>
      <w:proofErr w:type="spellEnd"/>
      <w:r>
        <w:rPr>
          <w:rFonts w:ascii="Times New Roman" w:hAnsi="Times New Roman" w:cs="Times New Roman"/>
          <w:bCs/>
          <w:sz w:val="24"/>
          <w:szCs w:val="24"/>
        </w:rPr>
        <w:t xml:space="preserve"> can be considered for the boosters. </w:t>
      </w:r>
    </w:p>
    <w:p w:rsidR="00B35988"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ACVIP does not approve the use of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as second booster of DTP schedule!</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If any ‘</w:t>
      </w:r>
      <w:proofErr w:type="spellStart"/>
      <w:r>
        <w:rPr>
          <w:rFonts w:ascii="Times New Roman" w:hAnsi="Times New Roman" w:cs="Times New Roman"/>
          <w:bCs/>
          <w:sz w:val="24"/>
          <w:szCs w:val="24"/>
        </w:rPr>
        <w:t>acellular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pertussis</w:t>
      </w:r>
      <w:proofErr w:type="spellEnd"/>
      <w:r>
        <w:rPr>
          <w:rFonts w:ascii="Times New Roman" w:hAnsi="Times New Roman" w:cs="Times New Roman"/>
          <w:bCs/>
          <w:sz w:val="24"/>
          <w:szCs w:val="24"/>
        </w:rPr>
        <w:t>’ containing vaccine is used, it must at least have 3 or more components in the product.</w:t>
      </w:r>
    </w:p>
    <w:p w:rsidR="00B053A2" w:rsidRPr="00AF1EC6" w:rsidRDefault="009A1D18" w:rsidP="00B053A2">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No need of repeating/giving additional doses of whole-cell </w:t>
      </w:r>
      <w:proofErr w:type="spellStart"/>
      <w:r>
        <w:rPr>
          <w:rFonts w:ascii="Times New Roman" w:hAnsi="Times New Roman" w:cs="Times New Roman"/>
          <w:bCs/>
          <w:sz w:val="24"/>
          <w:szCs w:val="24"/>
        </w:rPr>
        <w:t>pertussis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wP</w:t>
      </w:r>
      <w:proofErr w:type="spellEnd"/>
      <w:r>
        <w:rPr>
          <w:rFonts w:ascii="Times New Roman" w:hAnsi="Times New Roman" w:cs="Times New Roman"/>
          <w:bCs/>
          <w:sz w:val="24"/>
          <w:szCs w:val="24"/>
        </w:rPr>
        <w:t xml:space="preserve">) vaccine to a child who has earlier completed their primary schedule with </w:t>
      </w:r>
      <w:proofErr w:type="spellStart"/>
      <w:r>
        <w:rPr>
          <w:rFonts w:ascii="Times New Roman" w:hAnsi="Times New Roman" w:cs="Times New Roman"/>
          <w:bCs/>
          <w:sz w:val="24"/>
          <w:szCs w:val="24"/>
        </w:rPr>
        <w:t>acellular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pertussis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w:t>
      </w:r>
      <w:proofErr w:type="spellEnd"/>
      <w:r>
        <w:rPr>
          <w:rFonts w:ascii="Times New Roman" w:hAnsi="Times New Roman" w:cs="Times New Roman"/>
          <w:bCs/>
          <w:sz w:val="24"/>
          <w:szCs w:val="24"/>
        </w:rPr>
        <w:t>) vaccine-containing products</w:t>
      </w:r>
    </w:p>
    <w:p w:rsidR="00B053A2" w:rsidRPr="00AF1EC6" w:rsidRDefault="00B053A2" w:rsidP="00B053A2">
      <w:pPr>
        <w:pStyle w:val="ListParagraph"/>
        <w:rPr>
          <w:rFonts w:ascii="Times New Roman" w:hAnsi="Times New Roman" w:cs="Times New Roman"/>
          <w:bCs/>
          <w:sz w:val="24"/>
          <w:szCs w:val="24"/>
        </w:rPr>
      </w:pPr>
    </w:p>
    <w:p w:rsidR="00551B66" w:rsidRPr="00AF1EC6" w:rsidRDefault="009A1D18" w:rsidP="00551B66">
      <w:pPr>
        <w:rPr>
          <w:rFonts w:ascii="Times New Roman" w:hAnsi="Times New Roman" w:cs="Times New Roman"/>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Catch-up schedule: The 2nd childhood booster is not required if the last dose has been given beyond the age of 4 years</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Catch up below 7 years: </w:t>
      </w:r>
      <w:proofErr w:type="spellStart"/>
      <w:r>
        <w:rPr>
          <w:rFonts w:ascii="Times New Roman" w:hAnsi="Times New Roman" w:cs="Times New Roman"/>
          <w:bCs/>
          <w:sz w:val="24"/>
          <w:szCs w:val="24"/>
        </w:rPr>
        <w:t>DTwP</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DTaP</w:t>
      </w:r>
      <w:proofErr w:type="spellEnd"/>
      <w:r>
        <w:rPr>
          <w:rFonts w:ascii="Times New Roman" w:hAnsi="Times New Roman" w:cs="Times New Roman"/>
          <w:bCs/>
          <w:sz w:val="24"/>
          <w:szCs w:val="24"/>
        </w:rPr>
        <w:t xml:space="preserve"> at 0, 1 and 6 months;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Catch up above 7 years: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Td, and Td at 0, 1 and 6 months.</w:t>
      </w:r>
    </w:p>
    <w:p w:rsidR="00C511D8" w:rsidRPr="00AF1EC6" w:rsidRDefault="00C511D8" w:rsidP="00551B66">
      <w:pPr>
        <w:rPr>
          <w:rFonts w:ascii="Times New Roman" w:hAnsi="Times New Roman" w:cs="Times New Roman"/>
          <w:b/>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0"/>
          <w:szCs w:val="20"/>
          <w:lang w:bidi="pa-IN"/>
        </w:rPr>
        <w:t xml:space="preserve"> </w:t>
      </w:r>
      <w:r>
        <w:rPr>
          <w:rFonts w:ascii="Times New Roman" w:hAnsi="Times New Roman" w:cs="Times New Roman"/>
          <w:b/>
          <w:bCs/>
          <w:sz w:val="24"/>
          <w:szCs w:val="24"/>
        </w:rPr>
        <w:t xml:space="preserve">Tetanus and diphtheria </w:t>
      </w:r>
      <w:proofErr w:type="spellStart"/>
      <w:r>
        <w:rPr>
          <w:rFonts w:ascii="Times New Roman" w:hAnsi="Times New Roman" w:cs="Times New Roman"/>
          <w:b/>
          <w:bCs/>
          <w:sz w:val="24"/>
          <w:szCs w:val="24"/>
        </w:rPr>
        <w:t>toxoids</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acellular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pertussis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Tdap</w:t>
      </w:r>
      <w:proofErr w:type="spellEnd"/>
      <w:r>
        <w:rPr>
          <w:rFonts w:ascii="Times New Roman" w:hAnsi="Times New Roman" w:cs="Times New Roman"/>
          <w:b/>
          <w:bCs/>
          <w:sz w:val="24"/>
          <w:szCs w:val="24"/>
        </w:rPr>
        <w:t>) vaccine</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Minimum age: 7 years (</w:t>
      </w:r>
      <w:proofErr w:type="spellStart"/>
      <w:r>
        <w:rPr>
          <w:rFonts w:ascii="Times New Roman" w:hAnsi="Times New Roman" w:cs="Times New Roman"/>
          <w:bCs/>
          <w:sz w:val="24"/>
          <w:szCs w:val="24"/>
        </w:rPr>
        <w:t>Adacel</w:t>
      </w:r>
      <w:proofErr w:type="spellEnd"/>
      <w:r>
        <w:rPr>
          <w:rFonts w:ascii="Times New Roman" w:hAnsi="Times New Roman" w:cs="Times New Roman"/>
          <w:b/>
          <w:bCs/>
          <w:sz w:val="24"/>
          <w:szCs w:val="24"/>
        </w:rPr>
        <w:t>®</w:t>
      </w:r>
      <w:r>
        <w:rPr>
          <w:rFonts w:ascii="Times New Roman" w:hAnsi="Times New Roman" w:cs="Times New Roman"/>
          <w:bCs/>
          <w:sz w:val="24"/>
          <w:szCs w:val="24"/>
        </w:rPr>
        <w:t xml:space="preserve">  is approved for 11-64 years by ACIP and 4 to 64 year olds by FDA, while </w:t>
      </w:r>
      <w:proofErr w:type="spellStart"/>
      <w:r>
        <w:rPr>
          <w:rFonts w:ascii="Times New Roman" w:hAnsi="Times New Roman" w:cs="Times New Roman"/>
          <w:bCs/>
          <w:sz w:val="24"/>
          <w:szCs w:val="24"/>
        </w:rPr>
        <w:t>Boostrix</w:t>
      </w:r>
      <w:proofErr w:type="spellEnd"/>
      <w:r>
        <w:rPr>
          <w:rFonts w:ascii="Times New Roman" w:hAnsi="Times New Roman" w:cs="Times New Roman"/>
          <w:bCs/>
          <w:sz w:val="24"/>
          <w:szCs w:val="24"/>
        </w:rPr>
        <w:t>® for 10 years and older by ACIP and 4 years of age and older by FDA in US).</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Administer 1 dose of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vaccine to all adolescents aged 11 through 12 years.</w:t>
      </w:r>
    </w:p>
    <w:p w:rsidR="00551B66" w:rsidRPr="00AF1EC6" w:rsidRDefault="009A1D18" w:rsidP="00551B66">
      <w:pPr>
        <w:pStyle w:val="ListParagraph"/>
        <w:numPr>
          <w:ilvl w:val="0"/>
          <w:numId w:val="3"/>
        </w:numPr>
        <w:rPr>
          <w:rFonts w:ascii="Times New Roman" w:hAnsi="Times New Roman" w:cs="Times New Roman"/>
          <w:bCs/>
          <w:sz w:val="24"/>
          <w:szCs w:val="24"/>
        </w:rPr>
      </w:pPr>
      <w:proofErr w:type="spellStart"/>
      <w:r>
        <w:rPr>
          <w:rFonts w:ascii="Times New Roman" w:hAnsi="Times New Roman" w:cs="Times New Roman"/>
          <w:bCs/>
          <w:i/>
          <w:sz w:val="24"/>
          <w:szCs w:val="24"/>
          <w:lang w:bidi="pa-IN"/>
        </w:rPr>
        <w:t>Tdap</w:t>
      </w:r>
      <w:proofErr w:type="spellEnd"/>
      <w:r>
        <w:rPr>
          <w:rFonts w:ascii="Times New Roman" w:hAnsi="Times New Roman" w:cs="Times New Roman"/>
          <w:bCs/>
          <w:i/>
          <w:sz w:val="24"/>
          <w:szCs w:val="24"/>
          <w:lang w:bidi="pa-IN"/>
        </w:rPr>
        <w:t xml:space="preserve"> during pregnancy:</w:t>
      </w:r>
      <w:r>
        <w:rPr>
          <w:rFonts w:ascii="Times New Roman" w:hAnsi="Times New Roman" w:cs="Times New Roman"/>
          <w:bCs/>
          <w:sz w:val="24"/>
          <w:szCs w:val="24"/>
          <w:lang w:bidi="pa-IN"/>
        </w:rPr>
        <w:t xml:space="preserve"> </w:t>
      </w:r>
      <w:r>
        <w:rPr>
          <w:rFonts w:ascii="Times New Roman" w:hAnsi="Times New Roman" w:cs="Times New Roman"/>
          <w:bCs/>
          <w:sz w:val="24"/>
          <w:szCs w:val="24"/>
        </w:rPr>
        <w:t xml:space="preserve">One dose of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vaccine to pregnant mothers/adolescents during </w:t>
      </w:r>
      <w:r>
        <w:rPr>
          <w:rFonts w:ascii="Times New Roman" w:hAnsi="Times New Roman" w:cs="Times New Roman"/>
          <w:bCs/>
          <w:sz w:val="24"/>
          <w:szCs w:val="24"/>
          <w:u w:val="single"/>
        </w:rPr>
        <w:t xml:space="preserve">each </w:t>
      </w:r>
      <w:r>
        <w:rPr>
          <w:rFonts w:ascii="Times New Roman" w:hAnsi="Times New Roman" w:cs="Times New Roman"/>
          <w:bCs/>
          <w:sz w:val="24"/>
          <w:szCs w:val="24"/>
        </w:rPr>
        <w:t xml:space="preserve">pregnancy (preferred during 27 through 36 weeks gestation) regardless of number of years from prior Td or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vaccination.</w:t>
      </w:r>
    </w:p>
    <w:p w:rsidR="00551B66" w:rsidRPr="00AF1EC6" w:rsidRDefault="009A1D18" w:rsidP="00551B66">
      <w:pPr>
        <w:rPr>
          <w:rFonts w:ascii="Times New Roman" w:hAnsi="Times New Roman" w:cs="Times New Roman"/>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Catch up above 7 years: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Td, Td at 0, 1 and 6 months.</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Persons aged 7 through 10 years who are not fully immunized with the childhood </w:t>
      </w:r>
      <w:proofErr w:type="spellStart"/>
      <w:r>
        <w:rPr>
          <w:rFonts w:ascii="Times New Roman" w:hAnsi="Times New Roman" w:cs="Times New Roman"/>
          <w:bCs/>
          <w:sz w:val="24"/>
          <w:szCs w:val="24"/>
        </w:rPr>
        <w:t>DTwP</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DTaP</w:t>
      </w:r>
      <w:proofErr w:type="spellEnd"/>
      <w:r>
        <w:rPr>
          <w:rFonts w:ascii="Times New Roman" w:hAnsi="Times New Roman" w:cs="Times New Roman"/>
          <w:bCs/>
          <w:sz w:val="24"/>
          <w:szCs w:val="24"/>
        </w:rPr>
        <w:t xml:space="preserve"> vaccine series, should receive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vaccine as the first dose in the catch-up series; if additional doses are needed, use Td vaccine. </w:t>
      </w:r>
      <w:r>
        <w:rPr>
          <w:rFonts w:ascii="Times New Roman" w:hAnsi="Times New Roman" w:cs="Times New Roman"/>
          <w:bCs/>
          <w:sz w:val="24"/>
          <w:szCs w:val="24"/>
          <w:u w:val="single"/>
        </w:rPr>
        <w:t xml:space="preserve">For these children, an adolescent </w:t>
      </w:r>
      <w:proofErr w:type="spellStart"/>
      <w:r>
        <w:rPr>
          <w:rFonts w:ascii="Times New Roman" w:hAnsi="Times New Roman" w:cs="Times New Roman"/>
          <w:bCs/>
          <w:sz w:val="24"/>
          <w:szCs w:val="24"/>
          <w:u w:val="single"/>
        </w:rPr>
        <w:t>Tdap</w:t>
      </w:r>
      <w:proofErr w:type="spellEnd"/>
      <w:r>
        <w:rPr>
          <w:rFonts w:ascii="Times New Roman" w:hAnsi="Times New Roman" w:cs="Times New Roman"/>
          <w:bCs/>
          <w:sz w:val="24"/>
          <w:szCs w:val="24"/>
          <w:u w:val="single"/>
        </w:rPr>
        <w:t xml:space="preserve"> vaccine should not be given.</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Persons aged 11 through 18 years who have not received </w:t>
      </w: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vaccine should receive a dose followed by tetanus and diphtheria </w:t>
      </w:r>
      <w:proofErr w:type="spellStart"/>
      <w:r>
        <w:rPr>
          <w:rFonts w:ascii="Times New Roman" w:hAnsi="Times New Roman" w:cs="Times New Roman"/>
          <w:bCs/>
          <w:sz w:val="24"/>
          <w:szCs w:val="24"/>
        </w:rPr>
        <w:t>toxoids</w:t>
      </w:r>
      <w:proofErr w:type="spellEnd"/>
      <w:r>
        <w:rPr>
          <w:rFonts w:ascii="Times New Roman" w:hAnsi="Times New Roman" w:cs="Times New Roman"/>
          <w:bCs/>
          <w:sz w:val="24"/>
          <w:szCs w:val="24"/>
        </w:rPr>
        <w:t xml:space="preserve"> (Td) booster doses every 10 years thereafter.</w:t>
      </w:r>
    </w:p>
    <w:p w:rsidR="00551B66" w:rsidRPr="00AF1EC6" w:rsidRDefault="009A1D18" w:rsidP="00551B66">
      <w:pPr>
        <w:pStyle w:val="ListParagraph"/>
        <w:numPr>
          <w:ilvl w:val="0"/>
          <w:numId w:val="3"/>
        </w:numPr>
        <w:rPr>
          <w:rFonts w:ascii="Times New Roman" w:hAnsi="Times New Roman" w:cs="Times New Roman"/>
          <w:bCs/>
          <w:sz w:val="24"/>
          <w:szCs w:val="24"/>
        </w:rPr>
      </w:pP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vaccine can be administered regardless of the interval since the last tetanus and diphtheria </w:t>
      </w:r>
      <w:proofErr w:type="spellStart"/>
      <w:r>
        <w:rPr>
          <w:rFonts w:ascii="Times New Roman" w:hAnsi="Times New Roman" w:cs="Times New Roman"/>
          <w:bCs/>
          <w:sz w:val="24"/>
          <w:szCs w:val="24"/>
        </w:rPr>
        <w:t>toxoid</w:t>
      </w:r>
      <w:proofErr w:type="spellEnd"/>
      <w:r>
        <w:rPr>
          <w:rFonts w:ascii="Times New Roman" w:hAnsi="Times New Roman" w:cs="Times New Roman"/>
          <w:bCs/>
          <w:sz w:val="24"/>
          <w:szCs w:val="24"/>
        </w:rPr>
        <w:t xml:space="preserve">–containing vaccine. </w:t>
      </w:r>
    </w:p>
    <w:p w:rsidR="00902D97" w:rsidRPr="00AF1EC6" w:rsidRDefault="009A1D18" w:rsidP="00551B66">
      <w:pPr>
        <w:pStyle w:val="ListParagraph"/>
        <w:numPr>
          <w:ilvl w:val="0"/>
          <w:numId w:val="3"/>
        </w:numPr>
        <w:rPr>
          <w:rFonts w:ascii="Times New Roman" w:hAnsi="Times New Roman" w:cs="Times New Roman"/>
          <w:bCs/>
          <w:sz w:val="24"/>
          <w:szCs w:val="24"/>
        </w:rPr>
      </w:pPr>
      <w:proofErr w:type="spellStart"/>
      <w:r>
        <w:rPr>
          <w:rFonts w:ascii="Times New Roman" w:hAnsi="Times New Roman" w:cs="Times New Roman"/>
          <w:bCs/>
          <w:sz w:val="24"/>
          <w:szCs w:val="24"/>
        </w:rPr>
        <w:t>Tdap</w:t>
      </w:r>
      <w:proofErr w:type="spellEnd"/>
      <w:r>
        <w:rPr>
          <w:rFonts w:ascii="Times New Roman" w:hAnsi="Times New Roman" w:cs="Times New Roman"/>
          <w:bCs/>
          <w:sz w:val="24"/>
          <w:szCs w:val="24"/>
        </w:rPr>
        <w:t xml:space="preserve"> vaccine should not be used as second booster for DTP series.</w:t>
      </w:r>
    </w:p>
    <w:p w:rsidR="00551B66" w:rsidRPr="00AF1EC6" w:rsidRDefault="00551B66" w:rsidP="00551B66">
      <w:pPr>
        <w:pStyle w:val="ListParagraph"/>
        <w:rPr>
          <w:rFonts w:ascii="Times New Roman" w:hAnsi="Times New Roman" w:cs="Times New Roman"/>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w:t>
      </w:r>
      <w:proofErr w:type="spellStart"/>
      <w:r>
        <w:rPr>
          <w:rFonts w:ascii="Times New Roman" w:hAnsi="Times New Roman" w:cs="Times New Roman"/>
          <w:b/>
          <w:bCs/>
          <w:i/>
          <w:iCs/>
          <w:sz w:val="24"/>
          <w:szCs w:val="24"/>
        </w:rPr>
        <w:t>Haemophilus</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influenzae</w:t>
      </w:r>
      <w:proofErr w:type="spellEnd"/>
      <w:r>
        <w:rPr>
          <w:rFonts w:ascii="Times New Roman" w:hAnsi="Times New Roman" w:cs="Times New Roman"/>
          <w:b/>
          <w:bCs/>
          <w:i/>
          <w:iCs/>
          <w:sz w:val="24"/>
          <w:szCs w:val="24"/>
        </w:rPr>
        <w:t xml:space="preserve"> </w:t>
      </w:r>
      <w:r>
        <w:rPr>
          <w:rFonts w:ascii="Times New Roman" w:hAnsi="Times New Roman" w:cs="Times New Roman"/>
          <w:b/>
          <w:bCs/>
          <w:sz w:val="24"/>
          <w:szCs w:val="24"/>
        </w:rPr>
        <w:t>type b (</w:t>
      </w:r>
      <w:proofErr w:type="spellStart"/>
      <w:r>
        <w:rPr>
          <w:rFonts w:ascii="Times New Roman" w:hAnsi="Times New Roman" w:cs="Times New Roman"/>
          <w:b/>
          <w:bCs/>
          <w:sz w:val="24"/>
          <w:szCs w:val="24"/>
        </w:rPr>
        <w:t>Hib</w:t>
      </w:r>
      <w:proofErr w:type="spellEnd"/>
      <w:r>
        <w:rPr>
          <w:rFonts w:ascii="Times New Roman" w:hAnsi="Times New Roman" w:cs="Times New Roman"/>
          <w:b/>
          <w:bCs/>
          <w:sz w:val="24"/>
          <w:szCs w:val="24"/>
        </w:rPr>
        <w:t xml:space="preserve">) conjugate vaccine </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numPr>
          <w:ilvl w:val="0"/>
          <w:numId w:val="4"/>
        </w:numPr>
        <w:rPr>
          <w:rFonts w:ascii="Times New Roman" w:hAnsi="Times New Roman" w:cs="Times New Roman"/>
          <w:b/>
          <w:bCs/>
          <w:sz w:val="24"/>
          <w:szCs w:val="24"/>
        </w:rPr>
      </w:pPr>
      <w:r>
        <w:rPr>
          <w:rFonts w:ascii="Times New Roman" w:hAnsi="Times New Roman" w:cs="Times New Roman"/>
          <w:sz w:val="24"/>
          <w:szCs w:val="24"/>
        </w:rPr>
        <w:t>Minimum age: 6 weeks</w:t>
      </w:r>
    </w:p>
    <w:p w:rsidR="00551B66" w:rsidRPr="00AF1EC6" w:rsidRDefault="009A1D18" w:rsidP="00551B66">
      <w:pPr>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Primary series includes </w:t>
      </w:r>
      <w:proofErr w:type="spellStart"/>
      <w:r>
        <w:rPr>
          <w:rFonts w:ascii="Times New Roman" w:hAnsi="Times New Roman" w:cs="Times New Roman"/>
          <w:sz w:val="24"/>
          <w:szCs w:val="24"/>
        </w:rPr>
        <w:t>Hib</w:t>
      </w:r>
      <w:proofErr w:type="spellEnd"/>
      <w:r>
        <w:rPr>
          <w:rFonts w:ascii="Times New Roman" w:hAnsi="Times New Roman" w:cs="Times New Roman"/>
          <w:sz w:val="24"/>
          <w:szCs w:val="24"/>
        </w:rPr>
        <w:t xml:space="preserve"> conjugate vaccine at ages 6, 10, 14 weeks with a booster at age 12 through 18 months.</w:t>
      </w:r>
    </w:p>
    <w:p w:rsidR="00551B66" w:rsidRPr="00AF1EC6" w:rsidRDefault="009A1D18" w:rsidP="00551B66">
      <w:pPr>
        <w:rPr>
          <w:rFonts w:ascii="Times New Roman" w:hAnsi="Times New Roman" w:cs="Times New Roman"/>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Catch-up is recommended till 5 years of age.</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6-12 months; 2 primary doses 4 weeks apart and 1 booster;</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12-15 months: 1 primary dose and 1 booster;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Above 15 months:  single dose.</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If the first dose was administered at age 7 through 11 months, administer the second dose at least 4 weeks later and a final dose at age 12-18 months at least 8 weeks after the second dose</w:t>
      </w:r>
    </w:p>
    <w:p w:rsidR="00551B66" w:rsidRPr="00AF1EC6" w:rsidRDefault="00551B66" w:rsidP="00551B66">
      <w:pPr>
        <w:pStyle w:val="ListParagraph"/>
        <w:rPr>
          <w:rFonts w:ascii="Times New Roman" w:hAnsi="Times New Roman" w:cs="Times New Roman"/>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 xml:space="preserve">7. Pneumococcal conjugate vaccines (PCVs) </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Minimum age: 6 weeks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Both PCV10 and PCV13 are licensed for children from 6 weeks to 5 years of age (although the exact labeling details may differ by country).  Additionally, PCV13 is licensed for the prevention of pneumococcal diseases in adults &gt;50 years of age</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Primary schedule (For both PCV10 and PCV13):  3 primary doses at 6, 10, and 14 weeks with a booster at age 12 through 15 months. </w:t>
      </w:r>
    </w:p>
    <w:p w:rsidR="00551B66" w:rsidRPr="00AF1EC6" w:rsidRDefault="009A1D18" w:rsidP="00551B66">
      <w:pPr>
        <w:rPr>
          <w:rFonts w:ascii="Times New Roman" w:hAnsi="Times New Roman" w:cs="Times New Roman"/>
          <w:bCs/>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Administer 1 dose of PCV13 or PCV10 to all healthy children aged 24 through 59 months who are not completely vaccinated for their age.</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
          <w:bCs/>
          <w:sz w:val="24"/>
          <w:szCs w:val="24"/>
        </w:rPr>
        <w:t>For PCV 13:</w:t>
      </w:r>
      <w:r>
        <w:rPr>
          <w:rFonts w:ascii="Times New Roman" w:hAnsi="Times New Roman" w:cs="Times New Roman"/>
          <w:bCs/>
          <w:sz w:val="24"/>
          <w:szCs w:val="24"/>
        </w:rPr>
        <w:t xml:space="preserve"> Catch up in 6-12 months: 2 doses 4 weeks apart and 1 booster; 12-23 months: 2 doses 8 weeks apart; 24 mo &amp; above: single dose</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
          <w:bCs/>
          <w:sz w:val="24"/>
          <w:szCs w:val="24"/>
        </w:rPr>
        <w:t>For PCV10:</w:t>
      </w:r>
      <w:r>
        <w:rPr>
          <w:rFonts w:ascii="Times New Roman" w:hAnsi="Times New Roman" w:cs="Times New Roman"/>
          <w:bCs/>
          <w:sz w:val="24"/>
          <w:szCs w:val="24"/>
        </w:rPr>
        <w:t xml:space="preserve"> Catch up in 6-12 months: 2 doses 4 weeks apart and 1 booster; 12 months to 5 years: 2 doses 8 weeks apart</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
          <w:bCs/>
          <w:sz w:val="24"/>
          <w:szCs w:val="24"/>
        </w:rPr>
        <w:t xml:space="preserve">Vaccination of persons with high-risk conditions: </w:t>
      </w:r>
    </w:p>
    <w:p w:rsidR="00551B66" w:rsidRPr="00AF1EC6" w:rsidRDefault="009A1D18" w:rsidP="00551B66">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PCV and pneumococcal polysaccharide vaccine [PPSV] both are used in certain high risk group of children.</w:t>
      </w:r>
    </w:p>
    <w:p w:rsidR="00551B66" w:rsidRPr="00AF1EC6" w:rsidRDefault="009A1D18" w:rsidP="00551B66">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For children aged 24 through 71 months with certain underlying medical conditions, administer 1 dose of PCV13 if 3 doses of PCV were received previously, or administer 2 doses of PCV13 at least 8 weeks apart if fewer than 3 doses of PCV were received previously. </w:t>
      </w:r>
    </w:p>
    <w:p w:rsidR="00551B66" w:rsidRPr="00AF1EC6" w:rsidRDefault="009A1D18" w:rsidP="00551B66">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lastRenderedPageBreak/>
        <w:t xml:space="preserve">A single dose of PCV13 may be administered to previously unvaccinated children aged 6 through 18 years who have anatomic or functional </w:t>
      </w:r>
      <w:proofErr w:type="spellStart"/>
      <w:r>
        <w:rPr>
          <w:rFonts w:ascii="Times New Roman" w:hAnsi="Times New Roman" w:cs="Times New Roman"/>
          <w:bCs/>
          <w:sz w:val="24"/>
          <w:szCs w:val="24"/>
        </w:rPr>
        <w:t>asplenia</w:t>
      </w:r>
      <w:proofErr w:type="spellEnd"/>
      <w:r>
        <w:rPr>
          <w:rFonts w:ascii="Times New Roman" w:hAnsi="Times New Roman" w:cs="Times New Roman"/>
          <w:bCs/>
          <w:sz w:val="24"/>
          <w:szCs w:val="24"/>
        </w:rPr>
        <w:t xml:space="preserve"> (including sickle cell disease), HIV infection or an </w:t>
      </w:r>
      <w:proofErr w:type="spellStart"/>
      <w:r>
        <w:rPr>
          <w:rFonts w:ascii="Times New Roman" w:hAnsi="Times New Roman" w:cs="Times New Roman"/>
          <w:bCs/>
          <w:sz w:val="24"/>
          <w:szCs w:val="24"/>
        </w:rPr>
        <w:t>immunocompromising</w:t>
      </w:r>
      <w:proofErr w:type="spellEnd"/>
      <w:r>
        <w:rPr>
          <w:rFonts w:ascii="Times New Roman" w:hAnsi="Times New Roman" w:cs="Times New Roman"/>
          <w:bCs/>
          <w:sz w:val="24"/>
          <w:szCs w:val="24"/>
        </w:rPr>
        <w:t xml:space="preserve"> condition, cochlear implant or cerebrospinal fluid leak.</w:t>
      </w:r>
    </w:p>
    <w:p w:rsidR="00551B66" w:rsidRPr="00AF1EC6" w:rsidRDefault="009A1D18" w:rsidP="00551B66">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Administer PPSV23 at least 8 weeks after the last dose of PCV to children aged 2 years or older with certain underlying medical conditions. </w:t>
      </w:r>
    </w:p>
    <w:p w:rsidR="00551B66" w:rsidRPr="00AF1EC6" w:rsidRDefault="00551B66" w:rsidP="00551B66">
      <w:pPr>
        <w:pStyle w:val="ListParagraph"/>
        <w:rPr>
          <w:rFonts w:ascii="Times New Roman" w:hAnsi="Times New Roman" w:cs="Times New Roman"/>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 xml:space="preserve">8. Pneumococcal polysaccharide vaccine (PPSV23).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Minimum age: 2 years</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Not recommended for routine use in healthy individuals. Recommended only for the vaccination of persons with certain high-risk conditions.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Administer PPSV at least 8 weeks after the last dose of PCV to children aged 2 years or older with certain underlying medical conditions like anatomic or functional </w:t>
      </w:r>
      <w:proofErr w:type="spellStart"/>
      <w:r>
        <w:rPr>
          <w:rFonts w:ascii="Times New Roman" w:hAnsi="Times New Roman" w:cs="Times New Roman"/>
          <w:bCs/>
          <w:sz w:val="24"/>
          <w:szCs w:val="24"/>
        </w:rPr>
        <w:t>asplenia</w:t>
      </w:r>
      <w:proofErr w:type="spellEnd"/>
      <w:r>
        <w:rPr>
          <w:rFonts w:ascii="Times New Roman" w:hAnsi="Times New Roman" w:cs="Times New Roman"/>
          <w:bCs/>
          <w:sz w:val="24"/>
          <w:szCs w:val="24"/>
        </w:rPr>
        <w:t xml:space="preserve"> (including sickle cell disease), HIV infection, cochlear implant or cerebrospinal fluid leak.</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 An additional dose of PPSV should be administered after 5 years to children with anatomic/functional </w:t>
      </w:r>
      <w:proofErr w:type="spellStart"/>
      <w:r>
        <w:rPr>
          <w:rFonts w:ascii="Times New Roman" w:hAnsi="Times New Roman" w:cs="Times New Roman"/>
          <w:bCs/>
          <w:sz w:val="24"/>
          <w:szCs w:val="24"/>
        </w:rPr>
        <w:t>asplenia</w:t>
      </w:r>
      <w:proofErr w:type="spellEnd"/>
      <w:r>
        <w:rPr>
          <w:rFonts w:ascii="Times New Roman" w:hAnsi="Times New Roman" w:cs="Times New Roman"/>
          <w:bCs/>
          <w:sz w:val="24"/>
          <w:szCs w:val="24"/>
        </w:rPr>
        <w:t xml:space="preserve"> or an </w:t>
      </w:r>
      <w:proofErr w:type="spellStart"/>
      <w:r>
        <w:rPr>
          <w:rFonts w:ascii="Times New Roman" w:hAnsi="Times New Roman" w:cs="Times New Roman"/>
          <w:bCs/>
          <w:sz w:val="24"/>
          <w:szCs w:val="24"/>
        </w:rPr>
        <w:t>immunocompromising</w:t>
      </w:r>
      <w:proofErr w:type="spellEnd"/>
      <w:r>
        <w:rPr>
          <w:rFonts w:ascii="Times New Roman" w:hAnsi="Times New Roman" w:cs="Times New Roman"/>
          <w:bCs/>
          <w:sz w:val="24"/>
          <w:szCs w:val="24"/>
        </w:rPr>
        <w:t xml:space="preserve"> condition.</w:t>
      </w:r>
    </w:p>
    <w:p w:rsidR="00551B66" w:rsidRPr="00AF1EC6" w:rsidRDefault="009A1D18" w:rsidP="00551B66">
      <w:pPr>
        <w:pStyle w:val="ListParagraph"/>
        <w:numPr>
          <w:ilvl w:val="0"/>
          <w:numId w:val="3"/>
        </w:numPr>
        <w:rPr>
          <w:rFonts w:ascii="Times New Roman" w:hAnsi="Times New Roman" w:cs="Times New Roman"/>
          <w:bCs/>
          <w:sz w:val="24"/>
          <w:szCs w:val="24"/>
          <w:u w:val="single"/>
        </w:rPr>
      </w:pPr>
      <w:r>
        <w:rPr>
          <w:rFonts w:ascii="Times New Roman" w:hAnsi="Times New Roman" w:cs="Times New Roman"/>
          <w:bCs/>
          <w:sz w:val="24"/>
          <w:szCs w:val="24"/>
          <w:u w:val="single"/>
        </w:rPr>
        <w:t xml:space="preserve">PPSV should never be used alone for prevention of pneumococcal diseases amongst high–risk individuals. </w:t>
      </w:r>
    </w:p>
    <w:p w:rsidR="00551B66" w:rsidRPr="00AF1EC6" w:rsidRDefault="009A1D18" w:rsidP="00551B66">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Children with following medical conditions for which PPSV23 and PCV13 are indicated in the age group 24 through 71 months: </w:t>
      </w:r>
    </w:p>
    <w:p w:rsidR="00551B66" w:rsidRPr="00AF1EC6" w:rsidRDefault="009A1D18" w:rsidP="00551B66">
      <w:pPr>
        <w:pStyle w:val="ListParagraph"/>
        <w:numPr>
          <w:ilvl w:val="1"/>
          <w:numId w:val="3"/>
        </w:numPr>
        <w:rPr>
          <w:rFonts w:ascii="Times New Roman" w:hAnsi="Times New Roman" w:cs="Times New Roman"/>
          <w:bCs/>
          <w:sz w:val="24"/>
          <w:szCs w:val="24"/>
        </w:rPr>
      </w:pPr>
      <w:proofErr w:type="spellStart"/>
      <w:r>
        <w:rPr>
          <w:rFonts w:ascii="Times New Roman" w:hAnsi="Times New Roman" w:cs="Times New Roman"/>
          <w:bCs/>
          <w:sz w:val="24"/>
          <w:szCs w:val="24"/>
        </w:rPr>
        <w:t>Immunocompetent</w:t>
      </w:r>
      <w:proofErr w:type="spellEnd"/>
      <w:r>
        <w:rPr>
          <w:rFonts w:ascii="Times New Roman" w:hAnsi="Times New Roman" w:cs="Times New Roman"/>
          <w:bCs/>
          <w:sz w:val="24"/>
          <w:szCs w:val="24"/>
        </w:rPr>
        <w:t xml:space="preserve"> children with chronic heart disease (particularly cya</w:t>
      </w:r>
      <w:r>
        <w:rPr>
          <w:rFonts w:ascii="Times New Roman" w:hAnsi="Times New Roman" w:cs="Times New Roman"/>
          <w:bCs/>
          <w:sz w:val="24"/>
          <w:szCs w:val="24"/>
        </w:rPr>
        <w:softHyphen/>
        <w:t xml:space="preserve">notic congenital heart disease and cardiac failure); chronic lung disease (including asthma if treated with high-dose oral corticosteroid therapy), diabetes mellitus; cerebrospinal fluid leaks; or cochlear implant. </w:t>
      </w:r>
    </w:p>
    <w:p w:rsidR="00551B66" w:rsidRPr="00AF1EC6" w:rsidRDefault="009A1D18" w:rsidP="00551B66">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Children with anatomic or functional </w:t>
      </w:r>
      <w:proofErr w:type="spellStart"/>
      <w:r>
        <w:rPr>
          <w:rFonts w:ascii="Times New Roman" w:hAnsi="Times New Roman" w:cs="Times New Roman"/>
          <w:bCs/>
          <w:sz w:val="24"/>
          <w:szCs w:val="24"/>
        </w:rPr>
        <w:t>asplenia</w:t>
      </w:r>
      <w:proofErr w:type="spellEnd"/>
      <w:r>
        <w:rPr>
          <w:rFonts w:ascii="Times New Roman" w:hAnsi="Times New Roman" w:cs="Times New Roman"/>
          <w:bCs/>
          <w:sz w:val="24"/>
          <w:szCs w:val="24"/>
        </w:rPr>
        <w:t xml:space="preserve"> (including sickle cell disease and other </w:t>
      </w:r>
      <w:proofErr w:type="spellStart"/>
      <w:r>
        <w:rPr>
          <w:rFonts w:ascii="Times New Roman" w:hAnsi="Times New Roman" w:cs="Times New Roman"/>
          <w:bCs/>
          <w:sz w:val="24"/>
          <w:szCs w:val="24"/>
        </w:rPr>
        <w:t>hemoglobinopathies</w:t>
      </w:r>
      <w:proofErr w:type="spellEnd"/>
      <w:r>
        <w:rPr>
          <w:rFonts w:ascii="Times New Roman" w:hAnsi="Times New Roman" w:cs="Times New Roman"/>
          <w:bCs/>
          <w:sz w:val="24"/>
          <w:szCs w:val="24"/>
        </w:rPr>
        <w:t xml:space="preserve">, congenital or acquired </w:t>
      </w:r>
      <w:proofErr w:type="spellStart"/>
      <w:r>
        <w:rPr>
          <w:rFonts w:ascii="Times New Roman" w:hAnsi="Times New Roman" w:cs="Times New Roman"/>
          <w:bCs/>
          <w:sz w:val="24"/>
          <w:szCs w:val="24"/>
        </w:rPr>
        <w:t>asplenia</w:t>
      </w:r>
      <w:proofErr w:type="spellEnd"/>
      <w:r>
        <w:rPr>
          <w:rFonts w:ascii="Times New Roman" w:hAnsi="Times New Roman" w:cs="Times New Roman"/>
          <w:bCs/>
          <w:sz w:val="24"/>
          <w:szCs w:val="24"/>
        </w:rPr>
        <w:t xml:space="preserve">, or </w:t>
      </w:r>
      <w:proofErr w:type="spellStart"/>
      <w:r>
        <w:rPr>
          <w:rFonts w:ascii="Times New Roman" w:hAnsi="Times New Roman" w:cs="Times New Roman"/>
          <w:bCs/>
          <w:sz w:val="24"/>
          <w:szCs w:val="24"/>
        </w:rPr>
        <w:t>splenic</w:t>
      </w:r>
      <w:proofErr w:type="spellEnd"/>
      <w:r>
        <w:rPr>
          <w:rFonts w:ascii="Times New Roman" w:hAnsi="Times New Roman" w:cs="Times New Roman"/>
          <w:bCs/>
          <w:sz w:val="24"/>
          <w:szCs w:val="24"/>
        </w:rPr>
        <w:t xml:space="preserve"> dysfunction); </w:t>
      </w:r>
    </w:p>
    <w:p w:rsidR="00551B66" w:rsidRPr="00AF1EC6" w:rsidRDefault="009A1D18" w:rsidP="00551B66">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Children with </w:t>
      </w:r>
      <w:proofErr w:type="spellStart"/>
      <w:r>
        <w:rPr>
          <w:rFonts w:ascii="Times New Roman" w:hAnsi="Times New Roman" w:cs="Times New Roman"/>
          <w:bCs/>
          <w:sz w:val="24"/>
          <w:szCs w:val="24"/>
        </w:rPr>
        <w:t>immunocompromising</w:t>
      </w:r>
      <w:proofErr w:type="spellEnd"/>
      <w:r>
        <w:rPr>
          <w:rFonts w:ascii="Times New Roman" w:hAnsi="Times New Roman" w:cs="Times New Roman"/>
          <w:bCs/>
          <w:sz w:val="24"/>
          <w:szCs w:val="24"/>
        </w:rPr>
        <w:t xml:space="preserve"> conditions: HIV infection, chronic renal failure and </w:t>
      </w:r>
      <w:proofErr w:type="spellStart"/>
      <w:r>
        <w:rPr>
          <w:rFonts w:ascii="Times New Roman" w:hAnsi="Times New Roman" w:cs="Times New Roman"/>
          <w:bCs/>
          <w:sz w:val="24"/>
          <w:szCs w:val="24"/>
        </w:rPr>
        <w:t>nephrotic</w:t>
      </w:r>
      <w:proofErr w:type="spellEnd"/>
      <w:r>
        <w:rPr>
          <w:rFonts w:ascii="Times New Roman" w:hAnsi="Times New Roman" w:cs="Times New Roman"/>
          <w:bCs/>
          <w:sz w:val="24"/>
          <w:szCs w:val="24"/>
        </w:rPr>
        <w:t xml:space="preserve"> syndrome, diseases associated with treatment with immunosuppressive drugs or radiation therapy, including malignant </w:t>
      </w:r>
      <w:proofErr w:type="spellStart"/>
      <w:r>
        <w:rPr>
          <w:rFonts w:ascii="Times New Roman" w:hAnsi="Times New Roman" w:cs="Times New Roman"/>
          <w:bCs/>
          <w:sz w:val="24"/>
          <w:szCs w:val="24"/>
        </w:rPr>
        <w:t>neoplasms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leukemias</w:t>
      </w:r>
      <w:proofErr w:type="spellEnd"/>
      <w:r>
        <w:rPr>
          <w:rFonts w:ascii="Times New Roman" w:hAnsi="Times New Roman" w:cs="Times New Roman"/>
          <w:bCs/>
          <w:sz w:val="24"/>
          <w:szCs w:val="24"/>
        </w:rPr>
        <w:t>, lymphomas and Hodgkin disease; or solid organ transplantation, congenital immunodeficiency.</w:t>
      </w:r>
    </w:p>
    <w:p w:rsidR="00551B66" w:rsidRPr="00AF1EC6" w:rsidRDefault="00551B66" w:rsidP="00551B66">
      <w:pPr>
        <w:rPr>
          <w:rFonts w:ascii="Times New Roman" w:hAnsi="Times New Roman" w:cs="Times New Roman"/>
          <w:b/>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sz w:val="24"/>
          <w:szCs w:val="24"/>
        </w:rPr>
      </w:pPr>
      <w:r>
        <w:rPr>
          <w:rFonts w:ascii="Times New Roman" w:hAnsi="Times New Roman" w:cs="Times New Roman"/>
          <w:b/>
          <w:bCs/>
          <w:sz w:val="24"/>
          <w:szCs w:val="24"/>
        </w:rPr>
        <w:lastRenderedPageBreak/>
        <w:t>9. Rotavirus (RV) vaccines</w:t>
      </w:r>
      <w:r>
        <w:rPr>
          <w:rFonts w:ascii="Times New Roman" w:hAnsi="Times New Roman" w:cs="Times New Roman"/>
          <w:sz w:val="24"/>
          <w:szCs w:val="24"/>
        </w:rPr>
        <w:t xml:space="preserve"> </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Minimum age: 6 weeks for  all available brands ( RV-1 [</w:t>
      </w:r>
      <w:proofErr w:type="spellStart"/>
      <w:r>
        <w:rPr>
          <w:rFonts w:ascii="Times New Roman" w:hAnsi="Times New Roman" w:cs="Times New Roman"/>
          <w:bCs/>
          <w:sz w:val="24"/>
          <w:szCs w:val="24"/>
        </w:rPr>
        <w:t>Rotarix</w:t>
      </w:r>
      <w:proofErr w:type="spellEnd"/>
      <w:r>
        <w:rPr>
          <w:rFonts w:ascii="Times New Roman" w:hAnsi="Times New Roman" w:cs="Times New Roman"/>
          <w:bCs/>
          <w:sz w:val="24"/>
          <w:szCs w:val="24"/>
        </w:rPr>
        <w:t>],  RV-5 [</w:t>
      </w:r>
      <w:proofErr w:type="spellStart"/>
      <w:r>
        <w:rPr>
          <w:rFonts w:ascii="Times New Roman" w:hAnsi="Times New Roman" w:cs="Times New Roman"/>
          <w:bCs/>
          <w:sz w:val="24"/>
          <w:szCs w:val="24"/>
        </w:rPr>
        <w:t>RotaTeq</w:t>
      </w:r>
      <w:proofErr w:type="spellEnd"/>
      <w:r>
        <w:rPr>
          <w:rFonts w:ascii="Times New Roman" w:hAnsi="Times New Roman" w:cs="Times New Roman"/>
          <w:bCs/>
          <w:sz w:val="24"/>
          <w:szCs w:val="24"/>
        </w:rPr>
        <w:t>] and RV-116E [</w:t>
      </w:r>
      <w:proofErr w:type="spellStart"/>
      <w:r>
        <w:rPr>
          <w:rFonts w:ascii="Times New Roman" w:hAnsi="Times New Roman" w:cs="Times New Roman"/>
          <w:bCs/>
          <w:sz w:val="24"/>
          <w:szCs w:val="24"/>
        </w:rPr>
        <w:t>Rotavac</w:t>
      </w:r>
      <w:proofErr w:type="spellEnd"/>
      <w:r>
        <w:rPr>
          <w:rFonts w:ascii="Times New Roman" w:hAnsi="Times New Roman" w:cs="Times New Roman"/>
          <w:bCs/>
          <w:sz w:val="24"/>
          <w:szCs w:val="24"/>
        </w:rPr>
        <w:t>])</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Only two doses of RV-1 are recommended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RV1 should preferably be employed in 10 and 14 week schedule, instead of 6 and 10 week; the former schedule is found to be far more immunogenic than the later</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If any dose in series was RV-5 or RV-116E or vaccine product is unknown for any dose in the series, a total of 3 doses of RV vaccine should be administered.</w:t>
      </w:r>
    </w:p>
    <w:p w:rsidR="00551B66" w:rsidRPr="00AF1EC6" w:rsidRDefault="009A1D18" w:rsidP="00551B66">
      <w:pPr>
        <w:rPr>
          <w:rFonts w:ascii="Times New Roman" w:hAnsi="Times New Roman" w:cs="Times New Roman"/>
          <w:bCs/>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The maximum age for the first dose in the series is 14 weeks, 6 days </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Vaccination should not be initiated for infants aged 15 weeks, 0 days or older.</w:t>
      </w:r>
    </w:p>
    <w:p w:rsidR="00551B66" w:rsidRPr="00AF1EC6" w:rsidRDefault="009A1D18" w:rsidP="00551B6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The maximum age for the final dose in the series is 8 months, 0 days. </w:t>
      </w:r>
    </w:p>
    <w:p w:rsidR="00551B66" w:rsidRPr="00AF1EC6" w:rsidRDefault="00551B66" w:rsidP="00551B66">
      <w:pPr>
        <w:pStyle w:val="ListParagraph"/>
        <w:rPr>
          <w:rFonts w:ascii="Times New Roman" w:hAnsi="Times New Roman" w:cs="Times New Roman"/>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10. Measles, mumps, and rubella (MMR) vaccine</w:t>
      </w:r>
    </w:p>
    <w:p w:rsidR="00551B66" w:rsidRPr="00AF1EC6" w:rsidRDefault="009A1D18" w:rsidP="00551B66">
      <w:pPr>
        <w:rPr>
          <w:rFonts w:ascii="Times New Roman" w:hAnsi="Times New Roman" w:cs="Times New Roman"/>
          <w:b/>
          <w:bCs/>
          <w:sz w:val="28"/>
          <w:szCs w:val="24"/>
        </w:rPr>
      </w:pPr>
      <w:r>
        <w:rPr>
          <w:rFonts w:ascii="Times New Roman" w:hAnsi="Times New Roman" w:cs="Times New Roman"/>
          <w:b/>
          <w:bCs/>
          <w:sz w:val="28"/>
          <w:szCs w:val="24"/>
        </w:rPr>
        <w:t>Routine vaccination:</w:t>
      </w:r>
    </w:p>
    <w:p w:rsidR="00B01137" w:rsidRDefault="009A1D18" w:rsidP="00B01137">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Minimum age: 9 months or 270 completed days.</w:t>
      </w:r>
    </w:p>
    <w:p w:rsidR="00B01137" w:rsidRPr="00B01137" w:rsidRDefault="009A1D18" w:rsidP="00B01137">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Administer the first dose of MMR vaccine at age 9 through 12 months, the second dose at age 15 through 18 months, and final (the 3rd) dose</w:t>
      </w:r>
      <w:r w:rsidR="00B01137" w:rsidRPr="00B01137">
        <w:rPr>
          <w:rFonts w:ascii="Times New Roman" w:hAnsi="Times New Roman" w:cs="Times New Roman"/>
          <w:bCs/>
          <w:sz w:val="24"/>
          <w:szCs w:val="24"/>
        </w:rPr>
        <w:t xml:space="preserve"> </w:t>
      </w:r>
      <w:r>
        <w:rPr>
          <w:rFonts w:ascii="Times New Roman" w:hAnsi="Times New Roman" w:cs="Times New Roman"/>
          <w:bCs/>
          <w:sz w:val="24"/>
          <w:szCs w:val="24"/>
        </w:rPr>
        <w:t xml:space="preserve">at age </w:t>
      </w:r>
      <w:r w:rsidR="00B01137" w:rsidRPr="00B01137">
        <w:rPr>
          <w:rFonts w:ascii="Times New Roman" w:hAnsi="Times New Roman" w:cs="Times New Roman"/>
          <w:bCs/>
          <w:sz w:val="24"/>
          <w:szCs w:val="24"/>
          <w:lang w:val="en-IN"/>
        </w:rPr>
        <w:t>4 through 6 years</w:t>
      </w:r>
      <w:r>
        <w:rPr>
          <w:rFonts w:ascii="Times New Roman" w:hAnsi="Times New Roman" w:cs="Times New Roman"/>
          <w:bCs/>
          <w:sz w:val="24"/>
          <w:szCs w:val="24"/>
        </w:rPr>
        <w:t>.</w:t>
      </w:r>
    </w:p>
    <w:p w:rsidR="00B01137" w:rsidRDefault="009A1D18" w:rsidP="00B01137">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2</w:t>
      </w:r>
      <w:r>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dose must f</w:t>
      </w:r>
      <w:r w:rsidR="00B01137" w:rsidRPr="00B01137">
        <w:rPr>
          <w:rFonts w:ascii="Times New Roman" w:hAnsi="Times New Roman" w:cs="Times New Roman"/>
          <w:bCs/>
          <w:sz w:val="24"/>
          <w:szCs w:val="24"/>
          <w:lang w:val="en-IN"/>
        </w:rPr>
        <w:t>ollow in 2</w:t>
      </w:r>
      <w:r w:rsidR="00B01137" w:rsidRPr="00B01137">
        <w:rPr>
          <w:rFonts w:ascii="Times New Roman" w:hAnsi="Times New Roman" w:cs="Times New Roman"/>
          <w:bCs/>
          <w:sz w:val="24"/>
          <w:szCs w:val="24"/>
          <w:vertAlign w:val="superscript"/>
          <w:lang w:val="en-IN"/>
        </w:rPr>
        <w:t>nd</w:t>
      </w:r>
      <w:r w:rsidR="00B01137" w:rsidRPr="00B01137">
        <w:rPr>
          <w:rFonts w:ascii="Times New Roman" w:hAnsi="Times New Roman" w:cs="Times New Roman"/>
          <w:bCs/>
          <w:sz w:val="24"/>
          <w:szCs w:val="24"/>
          <w:lang w:val="en-IN"/>
        </w:rPr>
        <w:t xml:space="preserve"> year of </w:t>
      </w:r>
      <w:r>
        <w:rPr>
          <w:rFonts w:ascii="Times New Roman" w:hAnsi="Times New Roman" w:cs="Times New Roman"/>
          <w:bCs/>
          <w:sz w:val="24"/>
          <w:szCs w:val="24"/>
        </w:rPr>
        <w:t>life. However, it can be given at anytime 4-8 weeks after the 1</w:t>
      </w:r>
      <w:r w:rsidRPr="009A1D18">
        <w:rPr>
          <w:rFonts w:ascii="Times New Roman" w:hAnsi="Times New Roman" w:cs="Times New Roman"/>
          <w:bCs/>
          <w:sz w:val="24"/>
          <w:szCs w:val="24"/>
          <w:vertAlign w:val="superscript"/>
        </w:rPr>
        <w:t>st</w:t>
      </w:r>
      <w:r w:rsidRPr="009A1D18">
        <w:rPr>
          <w:rFonts w:ascii="Times New Roman" w:hAnsi="Times New Roman" w:cs="Times New Roman"/>
          <w:bCs/>
          <w:sz w:val="24"/>
          <w:szCs w:val="24"/>
        </w:rPr>
        <w:t xml:space="preserve"> dose</w:t>
      </w:r>
    </w:p>
    <w:p w:rsidR="00316326" w:rsidRPr="00AF1EC6" w:rsidRDefault="009A1D18" w:rsidP="002009DB">
      <w:pPr>
        <w:numPr>
          <w:ilvl w:val="0"/>
          <w:numId w:val="5"/>
        </w:numPr>
        <w:spacing w:line="240" w:lineRule="auto"/>
        <w:rPr>
          <w:rFonts w:ascii="Times New Roman" w:hAnsi="Times New Roman" w:cs="Times New Roman"/>
          <w:bCs/>
          <w:sz w:val="24"/>
          <w:szCs w:val="24"/>
          <w:lang w:val="en-IN"/>
        </w:rPr>
      </w:pPr>
      <w:r>
        <w:rPr>
          <w:rFonts w:ascii="Times New Roman" w:hAnsi="Times New Roman" w:cs="Times New Roman"/>
          <w:bCs/>
          <w:sz w:val="24"/>
          <w:szCs w:val="24"/>
        </w:rPr>
        <w:t xml:space="preserve">No need to give stand-alone </w:t>
      </w:r>
      <w:proofErr w:type="spellStart"/>
      <w:r>
        <w:rPr>
          <w:rFonts w:ascii="Times New Roman" w:hAnsi="Times New Roman" w:cs="Times New Roman"/>
          <w:bCs/>
          <w:sz w:val="24"/>
          <w:szCs w:val="24"/>
        </w:rPr>
        <w:t>meas</w:t>
      </w:r>
      <w:proofErr w:type="spellEnd"/>
      <w:r w:rsidR="00B01137" w:rsidRPr="00B01137">
        <w:rPr>
          <w:rFonts w:ascii="Times New Roman" w:hAnsi="Times New Roman" w:cs="Times New Roman"/>
          <w:bCs/>
          <w:sz w:val="24"/>
          <w:szCs w:val="24"/>
          <w:lang w:val="en-IN"/>
        </w:rPr>
        <w:t>les vaccine</w:t>
      </w:r>
    </w:p>
    <w:p w:rsidR="00F0357B" w:rsidRPr="00AF1EC6" w:rsidRDefault="00B01137" w:rsidP="00F0357B">
      <w:pPr>
        <w:rPr>
          <w:rFonts w:ascii="Times New Roman" w:hAnsi="Times New Roman" w:cs="Times New Roman"/>
          <w:b/>
          <w:bCs/>
          <w:sz w:val="24"/>
          <w:szCs w:val="24"/>
        </w:rPr>
      </w:pPr>
      <w:r w:rsidRPr="00B01137">
        <w:rPr>
          <w:rFonts w:ascii="Times New Roman" w:hAnsi="Times New Roman" w:cs="Times New Roman"/>
          <w:b/>
          <w:bCs/>
          <w:sz w:val="24"/>
          <w:szCs w:val="24"/>
        </w:rPr>
        <w:t xml:space="preserve">Catch-up vaccination: </w:t>
      </w:r>
    </w:p>
    <w:p w:rsidR="00B01137" w:rsidRPr="00B01137" w:rsidRDefault="00B01137" w:rsidP="00B01137">
      <w:pPr>
        <w:pStyle w:val="ListParagraph"/>
        <w:numPr>
          <w:ilvl w:val="0"/>
          <w:numId w:val="25"/>
        </w:numPr>
        <w:rPr>
          <w:rFonts w:ascii="Times New Roman" w:hAnsi="Times New Roman" w:cs="Times New Roman"/>
          <w:bCs/>
          <w:sz w:val="24"/>
          <w:szCs w:val="24"/>
        </w:rPr>
      </w:pPr>
      <w:r w:rsidRPr="00B01137">
        <w:rPr>
          <w:rFonts w:ascii="Times New Roman" w:hAnsi="Times New Roman" w:cs="Times New Roman"/>
          <w:bCs/>
          <w:sz w:val="24"/>
          <w:szCs w:val="24"/>
        </w:rPr>
        <w:t xml:space="preserve">Ensure that all school-aged children and adolescents have had at least 2 doses of MMR vaccine (3 doses if the 1st dose is received before 12 months) ; </w:t>
      </w:r>
    </w:p>
    <w:p w:rsidR="00B01137" w:rsidRPr="00B01137" w:rsidRDefault="00B01137" w:rsidP="00B01137">
      <w:pPr>
        <w:pStyle w:val="ListParagraph"/>
        <w:numPr>
          <w:ilvl w:val="0"/>
          <w:numId w:val="25"/>
        </w:numPr>
        <w:rPr>
          <w:rFonts w:ascii="Times New Roman" w:hAnsi="Times New Roman" w:cs="Times New Roman"/>
          <w:bCs/>
          <w:sz w:val="24"/>
          <w:szCs w:val="24"/>
        </w:rPr>
      </w:pPr>
      <w:r w:rsidRPr="00B01137">
        <w:rPr>
          <w:rFonts w:ascii="Times New Roman" w:hAnsi="Times New Roman" w:cs="Times New Roman"/>
          <w:bCs/>
          <w:sz w:val="24"/>
          <w:szCs w:val="24"/>
        </w:rPr>
        <w:lastRenderedPageBreak/>
        <w:t>The minimum interval between the 2 doses is 4 weeks.</w:t>
      </w:r>
    </w:p>
    <w:p w:rsidR="00B01137" w:rsidRPr="00B01137" w:rsidRDefault="00B01137" w:rsidP="00B01137">
      <w:pPr>
        <w:pStyle w:val="ListParagraph"/>
        <w:numPr>
          <w:ilvl w:val="0"/>
          <w:numId w:val="25"/>
        </w:numPr>
        <w:rPr>
          <w:rFonts w:ascii="Times New Roman" w:hAnsi="Times New Roman" w:cs="Times New Roman"/>
          <w:bCs/>
          <w:sz w:val="24"/>
          <w:szCs w:val="24"/>
        </w:rPr>
      </w:pPr>
      <w:r w:rsidRPr="00B01137">
        <w:rPr>
          <w:rFonts w:ascii="Times New Roman" w:hAnsi="Times New Roman" w:cs="Times New Roman"/>
          <w:bCs/>
          <w:sz w:val="24"/>
          <w:szCs w:val="24"/>
        </w:rPr>
        <w:t xml:space="preserve">One dose if previously vaccinated with one dose (2 doses if the 1st dose is received before 12 months) ; </w:t>
      </w:r>
    </w:p>
    <w:p w:rsidR="00B01137" w:rsidRPr="00B01137" w:rsidRDefault="00B01137" w:rsidP="00B01137">
      <w:pPr>
        <w:pStyle w:val="ListParagraph"/>
        <w:numPr>
          <w:ilvl w:val="0"/>
          <w:numId w:val="25"/>
        </w:numPr>
        <w:rPr>
          <w:rFonts w:ascii="Times New Roman" w:hAnsi="Times New Roman" w:cs="Times New Roman"/>
          <w:bCs/>
          <w:sz w:val="24"/>
          <w:szCs w:val="24"/>
        </w:rPr>
      </w:pPr>
      <w:r w:rsidRPr="00B01137">
        <w:rPr>
          <w:rFonts w:ascii="Times New Roman" w:hAnsi="Times New Roman" w:cs="Times New Roman"/>
          <w:bCs/>
          <w:sz w:val="24"/>
          <w:szCs w:val="24"/>
        </w:rPr>
        <w:t>‘Stand alone’ measles/</w:t>
      </w:r>
      <w:r w:rsidR="009A1D18">
        <w:rPr>
          <w:rFonts w:ascii="Times New Roman" w:hAnsi="Times New Roman" w:cs="Times New Roman"/>
          <w:bCs/>
          <w:sz w:val="24"/>
          <w:szCs w:val="24"/>
        </w:rPr>
        <w:t xml:space="preserve">any </w:t>
      </w:r>
      <w:r w:rsidRPr="00B01137">
        <w:rPr>
          <w:rFonts w:ascii="Times New Roman" w:hAnsi="Times New Roman" w:cs="Times New Roman"/>
          <w:bCs/>
          <w:sz w:val="24"/>
          <w:szCs w:val="24"/>
        </w:rPr>
        <w:t>measles</w:t>
      </w:r>
      <w:r w:rsidR="009A1D18">
        <w:rPr>
          <w:rFonts w:ascii="Times New Roman" w:hAnsi="Times New Roman" w:cs="Times New Roman"/>
          <w:bCs/>
          <w:sz w:val="24"/>
          <w:szCs w:val="24"/>
        </w:rPr>
        <w:t>-</w:t>
      </w:r>
      <w:r w:rsidRPr="00B01137">
        <w:rPr>
          <w:rFonts w:ascii="Times New Roman" w:hAnsi="Times New Roman" w:cs="Times New Roman"/>
          <w:bCs/>
          <w:sz w:val="24"/>
          <w:szCs w:val="24"/>
        </w:rPr>
        <w:t>containing vaccine</w:t>
      </w:r>
      <w:r w:rsidR="009A1D18">
        <w:rPr>
          <w:rFonts w:ascii="Times New Roman" w:hAnsi="Times New Roman" w:cs="Times New Roman"/>
          <w:bCs/>
          <w:sz w:val="24"/>
          <w:szCs w:val="24"/>
        </w:rPr>
        <w:t xml:space="preserve"> or MMR</w:t>
      </w:r>
      <w:r w:rsidRPr="00B01137">
        <w:rPr>
          <w:rFonts w:ascii="Times New Roman" w:hAnsi="Times New Roman" w:cs="Times New Roman"/>
          <w:bCs/>
          <w:sz w:val="24"/>
          <w:szCs w:val="24"/>
        </w:rPr>
        <w:t xml:space="preserve"> can be administered to infants aged 6 through 8 months during outbreaks. However, this dose should not be counted.</w:t>
      </w:r>
    </w:p>
    <w:p w:rsidR="0021727F" w:rsidRDefault="0021727F" w:rsidP="00551B66">
      <w:pPr>
        <w:rPr>
          <w:rFonts w:ascii="Times New Roman" w:hAnsi="Times New Roman" w:cs="Times New Roman"/>
          <w:b/>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 xml:space="preserve">11. </w:t>
      </w:r>
      <w:proofErr w:type="spellStart"/>
      <w:r>
        <w:rPr>
          <w:rFonts w:ascii="Times New Roman" w:hAnsi="Times New Roman" w:cs="Times New Roman"/>
          <w:b/>
          <w:bCs/>
          <w:sz w:val="24"/>
          <w:szCs w:val="24"/>
        </w:rPr>
        <w:t>Varicella</w:t>
      </w:r>
      <w:proofErr w:type="spellEnd"/>
      <w:r>
        <w:rPr>
          <w:rFonts w:ascii="Times New Roman" w:hAnsi="Times New Roman" w:cs="Times New Roman"/>
          <w:b/>
          <w:bCs/>
          <w:sz w:val="24"/>
          <w:szCs w:val="24"/>
        </w:rPr>
        <w:t xml:space="preserve"> vaccine </w:t>
      </w:r>
    </w:p>
    <w:p w:rsidR="00551B66" w:rsidRPr="00AF1EC6" w:rsidRDefault="009A1D18" w:rsidP="00551B66">
      <w:pPr>
        <w:rPr>
          <w:rFonts w:ascii="Times New Roman" w:hAnsi="Times New Roman" w:cs="Times New Roman"/>
          <w:b/>
          <w:bCs/>
          <w:sz w:val="28"/>
          <w:szCs w:val="24"/>
        </w:rPr>
      </w:pPr>
      <w:r>
        <w:rPr>
          <w:rFonts w:ascii="Times New Roman" w:hAnsi="Times New Roman" w:cs="Times New Roman"/>
          <w:b/>
          <w:bCs/>
          <w:sz w:val="28"/>
          <w:szCs w:val="24"/>
        </w:rPr>
        <w:t>Routine vaccination:</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Minimum age: 12 months</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Administer the first dose at age 15 through 18 months and the second dose at age 4 through 6 years. </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The second dose may be administered before age 4 years, provided at least 3 months have elapsed since the first dose. If the second dose was administered at least 4 weeks after the first dose, it can be accepted as valid.</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The risk of breakthrough </w:t>
      </w:r>
      <w:proofErr w:type="spellStart"/>
      <w:r>
        <w:rPr>
          <w:rFonts w:ascii="Times New Roman" w:hAnsi="Times New Roman" w:cs="Times New Roman"/>
          <w:bCs/>
          <w:sz w:val="24"/>
          <w:szCs w:val="24"/>
        </w:rPr>
        <w:t>varicella</w:t>
      </w:r>
      <w:proofErr w:type="spellEnd"/>
      <w:r>
        <w:rPr>
          <w:rFonts w:ascii="Times New Roman" w:hAnsi="Times New Roman" w:cs="Times New Roman"/>
          <w:bCs/>
          <w:sz w:val="24"/>
          <w:szCs w:val="24"/>
        </w:rPr>
        <w:t xml:space="preserve"> is lower if given 15 months onwards.</w:t>
      </w:r>
    </w:p>
    <w:p w:rsidR="00551B66" w:rsidRPr="00AF1EC6" w:rsidRDefault="009A1D18" w:rsidP="00551B66">
      <w:pPr>
        <w:rPr>
          <w:rFonts w:ascii="Times New Roman" w:hAnsi="Times New Roman" w:cs="Times New Roman"/>
          <w:bCs/>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Ensure that all persons aged 7 through 18 years without ‘evidence of immunity’ have 2 doses of the vaccine.</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For children aged 12 months through 12 years, the recommended minimum interval between doses is 3 months. However, if the second dose was administered at least 4 weeks after the first dose, it can be accepted as valid.</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For persons aged 13 years and older, the minimum interval between doses is 4 weeks. </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For persons without evidence of immunity, administer 2 doses if not previously vaccinated or the second dose if only 1 dose has been administered.</w:t>
      </w:r>
    </w:p>
    <w:p w:rsidR="00551B66" w:rsidRPr="00AF1EC6" w:rsidRDefault="009A1D18" w:rsidP="00551B6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‘Evidence of immunity’ to </w:t>
      </w:r>
      <w:proofErr w:type="spellStart"/>
      <w:r>
        <w:rPr>
          <w:rFonts w:ascii="Times New Roman" w:hAnsi="Times New Roman" w:cs="Times New Roman"/>
          <w:bCs/>
          <w:sz w:val="24"/>
          <w:szCs w:val="24"/>
        </w:rPr>
        <w:t>varicella</w:t>
      </w:r>
      <w:proofErr w:type="spellEnd"/>
      <w:r>
        <w:rPr>
          <w:rFonts w:ascii="Times New Roman" w:hAnsi="Times New Roman" w:cs="Times New Roman"/>
          <w:bCs/>
          <w:sz w:val="24"/>
          <w:szCs w:val="24"/>
        </w:rPr>
        <w:t xml:space="preserve"> includes </w:t>
      </w:r>
      <w:r>
        <w:rPr>
          <w:rFonts w:ascii="Times New Roman" w:hAnsi="Times New Roman" w:cs="Times New Roman"/>
          <w:bCs/>
          <w:sz w:val="24"/>
          <w:szCs w:val="24"/>
          <w:u w:val="single"/>
        </w:rPr>
        <w:t xml:space="preserve">any </w:t>
      </w:r>
      <w:r>
        <w:rPr>
          <w:rFonts w:ascii="Times New Roman" w:hAnsi="Times New Roman" w:cs="Times New Roman"/>
          <w:bCs/>
          <w:sz w:val="24"/>
          <w:szCs w:val="24"/>
        </w:rPr>
        <w:t>of the following:</w:t>
      </w:r>
    </w:p>
    <w:p w:rsidR="00551B66" w:rsidRPr="00AF1EC6" w:rsidRDefault="009A1D18" w:rsidP="00551B66">
      <w:pPr>
        <w:pStyle w:val="ListParagraph"/>
        <w:numPr>
          <w:ilvl w:val="1"/>
          <w:numId w:val="5"/>
        </w:numPr>
        <w:rPr>
          <w:rFonts w:ascii="Times New Roman" w:hAnsi="Times New Roman" w:cs="Times New Roman"/>
          <w:bCs/>
          <w:sz w:val="24"/>
          <w:szCs w:val="24"/>
        </w:rPr>
      </w:pPr>
      <w:r>
        <w:rPr>
          <w:rFonts w:ascii="Times New Roman" w:hAnsi="Times New Roman" w:cs="Times New Roman"/>
          <w:bCs/>
          <w:sz w:val="24"/>
          <w:szCs w:val="24"/>
        </w:rPr>
        <w:t xml:space="preserve">documentation of age-appropriate vaccination with a </w:t>
      </w:r>
      <w:proofErr w:type="spellStart"/>
      <w:r>
        <w:rPr>
          <w:rFonts w:ascii="Times New Roman" w:hAnsi="Times New Roman" w:cs="Times New Roman"/>
          <w:bCs/>
          <w:sz w:val="24"/>
          <w:szCs w:val="24"/>
        </w:rPr>
        <w:t>varicella</w:t>
      </w:r>
      <w:proofErr w:type="spellEnd"/>
      <w:r>
        <w:rPr>
          <w:rFonts w:ascii="Times New Roman" w:hAnsi="Times New Roman" w:cs="Times New Roman"/>
          <w:bCs/>
          <w:sz w:val="24"/>
          <w:szCs w:val="24"/>
        </w:rPr>
        <w:t xml:space="preserve"> vaccine</w:t>
      </w:r>
    </w:p>
    <w:p w:rsidR="00551B66" w:rsidRPr="00AF1EC6" w:rsidRDefault="009A1D18" w:rsidP="00551B66">
      <w:pPr>
        <w:pStyle w:val="ListParagraph"/>
        <w:numPr>
          <w:ilvl w:val="1"/>
          <w:numId w:val="5"/>
        </w:numPr>
        <w:rPr>
          <w:rFonts w:ascii="Times New Roman" w:hAnsi="Times New Roman" w:cs="Times New Roman"/>
          <w:bCs/>
          <w:sz w:val="24"/>
          <w:szCs w:val="24"/>
        </w:rPr>
      </w:pPr>
      <w:r>
        <w:rPr>
          <w:rFonts w:ascii="Times New Roman" w:hAnsi="Times New Roman" w:cs="Times New Roman"/>
          <w:bCs/>
          <w:sz w:val="24"/>
          <w:szCs w:val="24"/>
        </w:rPr>
        <w:t>laboratory evidence of immunity or laboratory confirmation of disease</w:t>
      </w:r>
    </w:p>
    <w:p w:rsidR="00551B66" w:rsidRPr="00AF1EC6" w:rsidRDefault="009A1D18" w:rsidP="00551B66">
      <w:pPr>
        <w:pStyle w:val="ListParagraph"/>
        <w:numPr>
          <w:ilvl w:val="1"/>
          <w:numId w:val="5"/>
        </w:numPr>
        <w:rPr>
          <w:rFonts w:ascii="Times New Roman" w:hAnsi="Times New Roman" w:cs="Times New Roman"/>
          <w:bCs/>
          <w:sz w:val="24"/>
          <w:szCs w:val="24"/>
        </w:rPr>
      </w:pPr>
      <w:r>
        <w:rPr>
          <w:rFonts w:ascii="Times New Roman" w:hAnsi="Times New Roman" w:cs="Times New Roman"/>
          <w:bCs/>
          <w:sz w:val="24"/>
          <w:szCs w:val="24"/>
        </w:rPr>
        <w:t xml:space="preserve">diagnosis or verification of a history of </w:t>
      </w:r>
      <w:proofErr w:type="spellStart"/>
      <w:r>
        <w:rPr>
          <w:rFonts w:ascii="Times New Roman" w:hAnsi="Times New Roman" w:cs="Times New Roman"/>
          <w:bCs/>
          <w:sz w:val="24"/>
          <w:szCs w:val="24"/>
        </w:rPr>
        <w:t>varicella</w:t>
      </w:r>
      <w:proofErr w:type="spellEnd"/>
      <w:r>
        <w:rPr>
          <w:rFonts w:ascii="Times New Roman" w:hAnsi="Times New Roman" w:cs="Times New Roman"/>
          <w:bCs/>
          <w:sz w:val="24"/>
          <w:szCs w:val="24"/>
        </w:rPr>
        <w:t xml:space="preserve"> disease by a health-care provider</w:t>
      </w:r>
    </w:p>
    <w:p w:rsidR="00551B66" w:rsidRPr="00AF1EC6" w:rsidRDefault="009A1D18" w:rsidP="00551B66">
      <w:pPr>
        <w:pStyle w:val="ListParagraph"/>
        <w:numPr>
          <w:ilvl w:val="1"/>
          <w:numId w:val="5"/>
        </w:numPr>
        <w:rPr>
          <w:rFonts w:ascii="Times New Roman" w:hAnsi="Times New Roman" w:cs="Times New Roman"/>
          <w:bCs/>
          <w:sz w:val="24"/>
          <w:szCs w:val="24"/>
        </w:rPr>
      </w:pPr>
      <w:r>
        <w:rPr>
          <w:rFonts w:ascii="Times New Roman" w:hAnsi="Times New Roman" w:cs="Times New Roman"/>
          <w:bCs/>
          <w:sz w:val="24"/>
          <w:szCs w:val="24"/>
        </w:rPr>
        <w:t>diagnosis or verification of a history of herpes zoster by a health-care provider</w:t>
      </w:r>
    </w:p>
    <w:p w:rsidR="00551B66" w:rsidRPr="00AF1EC6" w:rsidRDefault="00551B66" w:rsidP="00551B66">
      <w:pPr>
        <w:pStyle w:val="ListParagraph"/>
        <w:rPr>
          <w:rFonts w:ascii="Times New Roman" w:hAnsi="Times New Roman" w:cs="Times New Roman"/>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12. Hepatitis A (</w:t>
      </w:r>
      <w:proofErr w:type="spellStart"/>
      <w:r>
        <w:rPr>
          <w:rFonts w:ascii="Times New Roman" w:hAnsi="Times New Roman" w:cs="Times New Roman"/>
          <w:b/>
          <w:bCs/>
          <w:sz w:val="24"/>
          <w:szCs w:val="24"/>
        </w:rPr>
        <w:t>HepA</w:t>
      </w:r>
      <w:proofErr w:type="spellEnd"/>
      <w:r>
        <w:rPr>
          <w:rFonts w:ascii="Times New Roman" w:hAnsi="Times New Roman" w:cs="Times New Roman"/>
          <w:b/>
          <w:bCs/>
          <w:sz w:val="24"/>
          <w:szCs w:val="24"/>
        </w:rPr>
        <w:t>) vaccines</w:t>
      </w:r>
    </w:p>
    <w:p w:rsidR="00551B66" w:rsidRPr="00AF1EC6" w:rsidRDefault="009A1D18" w:rsidP="00551B66">
      <w:pPr>
        <w:rPr>
          <w:rFonts w:ascii="Times New Roman" w:hAnsi="Times New Roman" w:cs="Times New Roman"/>
          <w:b/>
          <w:bCs/>
          <w:sz w:val="28"/>
          <w:szCs w:val="24"/>
        </w:rPr>
      </w:pPr>
      <w:r>
        <w:rPr>
          <w:rFonts w:ascii="Times New Roman" w:hAnsi="Times New Roman" w:cs="Times New Roman"/>
          <w:b/>
          <w:bCs/>
          <w:sz w:val="28"/>
          <w:szCs w:val="24"/>
        </w:rPr>
        <w:t>Routine vaccination:</w:t>
      </w:r>
    </w:p>
    <w:p w:rsidR="00551B66"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Minimum age: 12 months</w:t>
      </w:r>
    </w:p>
    <w:p w:rsidR="00551B66"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Inactivated </w:t>
      </w:r>
      <w:proofErr w:type="spellStart"/>
      <w:r>
        <w:rPr>
          <w:rFonts w:ascii="Times New Roman" w:hAnsi="Times New Roman" w:cs="Times New Roman"/>
          <w:bCs/>
          <w:sz w:val="24"/>
          <w:szCs w:val="24"/>
        </w:rPr>
        <w:t>HepA</w:t>
      </w:r>
      <w:proofErr w:type="spellEnd"/>
      <w:r>
        <w:rPr>
          <w:rFonts w:ascii="Times New Roman" w:hAnsi="Times New Roman" w:cs="Times New Roman"/>
          <w:bCs/>
          <w:sz w:val="24"/>
          <w:szCs w:val="24"/>
        </w:rPr>
        <w:t xml:space="preserve"> vaccine: Start the 2-dose </w:t>
      </w:r>
      <w:proofErr w:type="spellStart"/>
      <w:r>
        <w:rPr>
          <w:rFonts w:ascii="Times New Roman" w:hAnsi="Times New Roman" w:cs="Times New Roman"/>
          <w:bCs/>
          <w:sz w:val="24"/>
          <w:szCs w:val="24"/>
        </w:rPr>
        <w:t>HepA</w:t>
      </w:r>
      <w:proofErr w:type="spellEnd"/>
      <w:r>
        <w:rPr>
          <w:rFonts w:ascii="Times New Roman" w:hAnsi="Times New Roman" w:cs="Times New Roman"/>
          <w:bCs/>
          <w:sz w:val="24"/>
          <w:szCs w:val="24"/>
        </w:rPr>
        <w:t xml:space="preserve"> vaccine series for children aged 12 through 23 months; separate the 2 doses by 6 to 18 months.</w:t>
      </w:r>
    </w:p>
    <w:p w:rsidR="00551B66"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Live attenuated H2-strain Hepatitis A vaccine: Single dose starting at 12 months and through 23 months of age </w:t>
      </w:r>
    </w:p>
    <w:p w:rsidR="00551B66" w:rsidRPr="00AF1EC6" w:rsidRDefault="009A1D18" w:rsidP="00551B66">
      <w:pPr>
        <w:rPr>
          <w:rFonts w:ascii="Times New Roman" w:hAnsi="Times New Roman" w:cs="Times New Roman"/>
          <w:bCs/>
          <w:sz w:val="24"/>
          <w:szCs w:val="24"/>
        </w:rPr>
      </w:pPr>
      <w:r>
        <w:rPr>
          <w:rFonts w:ascii="Times New Roman" w:hAnsi="Times New Roman" w:cs="Times New Roman"/>
          <w:b/>
          <w:bCs/>
          <w:sz w:val="24"/>
          <w:szCs w:val="24"/>
        </w:rPr>
        <w:t xml:space="preserve">Catch-up vaccination: </w:t>
      </w:r>
    </w:p>
    <w:p w:rsidR="0028147B"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Either of the two vaccines can be used in ‘catch-up’ schedule beyond 2 years of age</w:t>
      </w:r>
    </w:p>
    <w:p w:rsidR="00551B66"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Administer 2 doses of inactivated vaccine at least 6 months apart to unvaccinated persons</w:t>
      </w:r>
    </w:p>
    <w:p w:rsidR="00F32445"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Only single dose of live attenuated H2-strain vaccine  </w:t>
      </w:r>
    </w:p>
    <w:p w:rsidR="00551B66"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For catch up vaccination, pre vaccination screening for Hepatitis A antibody is recommended in children older than 10 years as at this age the estimated </w:t>
      </w:r>
      <w:proofErr w:type="spellStart"/>
      <w:r>
        <w:rPr>
          <w:rFonts w:ascii="Times New Roman" w:hAnsi="Times New Roman" w:cs="Times New Roman"/>
          <w:bCs/>
          <w:sz w:val="24"/>
          <w:szCs w:val="24"/>
        </w:rPr>
        <w:t>sero</w:t>
      </w:r>
      <w:proofErr w:type="spellEnd"/>
      <w:r>
        <w:rPr>
          <w:rFonts w:ascii="Times New Roman" w:hAnsi="Times New Roman" w:cs="Times New Roman"/>
          <w:bCs/>
          <w:sz w:val="24"/>
          <w:szCs w:val="24"/>
        </w:rPr>
        <w:t>-positive rates exceed 50%.</w:t>
      </w:r>
    </w:p>
    <w:p w:rsidR="00551B66" w:rsidRPr="00AF1EC6" w:rsidRDefault="00551B66"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13. Typhoid vaccines</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Both Vi-PS conjugate and Vi-PS (polysaccharide) vaccines are available </w:t>
      </w:r>
    </w:p>
    <w:p w:rsidR="00551B66" w:rsidRPr="00AF1EC6" w:rsidRDefault="009A1D18" w:rsidP="00551B6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Minimum ages:</w:t>
      </w:r>
    </w:p>
    <w:p w:rsidR="00551B66" w:rsidRPr="00AF1EC6" w:rsidRDefault="009A1D18" w:rsidP="00551B66">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Vi-PS conjugate (</w:t>
      </w:r>
      <w:proofErr w:type="spellStart"/>
      <w:r>
        <w:rPr>
          <w:rFonts w:ascii="Times New Roman" w:hAnsi="Times New Roman" w:cs="Times New Roman"/>
          <w:sz w:val="24"/>
          <w:szCs w:val="24"/>
        </w:rPr>
        <w:t>Typbar</w:t>
      </w:r>
      <w:proofErr w:type="spellEnd"/>
      <w:r>
        <w:rPr>
          <w:rFonts w:ascii="Times New Roman" w:hAnsi="Times New Roman" w:cs="Times New Roman"/>
          <w:sz w:val="24"/>
          <w:szCs w:val="24"/>
        </w:rPr>
        <w:t xml:space="preserve">-TCV® ): 6 months; </w:t>
      </w:r>
      <w:r>
        <w:rPr>
          <w:rFonts w:ascii="Times New Roman" w:hAnsi="Times New Roman" w:cs="Times New Roman"/>
          <w:bCs/>
          <w:sz w:val="24"/>
          <w:szCs w:val="24"/>
        </w:rPr>
        <w:t xml:space="preserve"> </w:t>
      </w:r>
    </w:p>
    <w:p w:rsidR="002A1250" w:rsidRPr="00AF1EC6" w:rsidRDefault="009A1D18" w:rsidP="002C2A2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Vi-PS conjugate</w:t>
      </w:r>
      <w:r w:rsidR="00B01137" w:rsidRPr="00B01137">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Pedatyph</w:t>
      </w:r>
      <w:proofErr w:type="spellEnd"/>
      <w:r>
        <w:rPr>
          <w:rFonts w:ascii="Times New Roman" w:hAnsi="Times New Roman" w:cs="Times New Roman"/>
          <w:sz w:val="24"/>
          <w:szCs w:val="24"/>
        </w:rPr>
        <w:t>®)</w:t>
      </w:r>
      <w:r w:rsidR="00B01137" w:rsidRPr="00B01137">
        <w:rPr>
          <w:rFonts w:ascii="Times New Roman" w:hAnsi="Times New Roman" w:cs="Times New Roman"/>
          <w:sz w:val="24"/>
          <w:szCs w:val="24"/>
        </w:rPr>
        <w:t>: 6 months;</w:t>
      </w:r>
    </w:p>
    <w:p w:rsidR="002A1250" w:rsidRPr="00AF1EC6" w:rsidRDefault="009A1D18" w:rsidP="002A1250">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Vi-PS (polysaccharide) vaccines: 2 years </w:t>
      </w:r>
    </w:p>
    <w:p w:rsidR="00296042" w:rsidRPr="00AF1EC6" w:rsidRDefault="009A1D18" w:rsidP="00296042">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Vaccination schedule: </w:t>
      </w:r>
    </w:p>
    <w:p w:rsidR="00B01137" w:rsidRDefault="009A1D18" w:rsidP="00B01137">
      <w:pPr>
        <w:pStyle w:val="ListParagraph"/>
        <w:rPr>
          <w:rFonts w:ascii="Times New Roman" w:hAnsi="Times New Roman" w:cs="Times New Roman"/>
          <w:bCs/>
          <w:sz w:val="24"/>
          <w:szCs w:val="24"/>
        </w:rPr>
      </w:pPr>
      <w:r>
        <w:rPr>
          <w:rFonts w:ascii="Times New Roman" w:hAnsi="Times New Roman" w:cs="Times New Roman"/>
          <w:bCs/>
          <w:i/>
          <w:sz w:val="24"/>
          <w:szCs w:val="24"/>
        </w:rPr>
        <w:t>Typhoid conjugate vaccines (Vi-PS):</w:t>
      </w:r>
      <w:r>
        <w:rPr>
          <w:rFonts w:ascii="Times New Roman" w:hAnsi="Times New Roman" w:cs="Times New Roman"/>
          <w:bCs/>
          <w:sz w:val="24"/>
          <w:szCs w:val="24"/>
        </w:rPr>
        <w:t xml:space="preserve"> </w:t>
      </w:r>
    </w:p>
    <w:p w:rsidR="00B01137" w:rsidRDefault="009A1D18" w:rsidP="00B01137">
      <w:pPr>
        <w:pStyle w:val="ListParagraph"/>
        <w:rPr>
          <w:rFonts w:ascii="Times New Roman" w:hAnsi="Times New Roman" w:cs="Times New Roman"/>
          <w:bCs/>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Typbar</w:t>
      </w:r>
      <w:proofErr w:type="spellEnd"/>
      <w:r>
        <w:rPr>
          <w:rFonts w:ascii="Times New Roman" w:hAnsi="Times New Roman" w:cs="Times New Roman"/>
          <w:sz w:val="24"/>
          <w:szCs w:val="24"/>
        </w:rPr>
        <w:t xml:space="preserve">-TCV®: </w:t>
      </w:r>
      <w:r>
        <w:rPr>
          <w:rFonts w:ascii="Times New Roman" w:hAnsi="Times New Roman" w:cs="Times New Roman"/>
          <w:bCs/>
          <w:sz w:val="24"/>
          <w:szCs w:val="24"/>
        </w:rPr>
        <w:t>Single dose at 9-12 through 23 months followed by a booster at 2 years of age</w:t>
      </w:r>
    </w:p>
    <w:p w:rsidR="00FA6598" w:rsidRPr="00AF1EC6" w:rsidRDefault="00B01137" w:rsidP="00FA6598">
      <w:pPr>
        <w:pStyle w:val="ListParagraph"/>
        <w:rPr>
          <w:rFonts w:ascii="Times New Roman" w:hAnsi="Times New Roman" w:cs="Times New Roman"/>
          <w:bCs/>
          <w:sz w:val="24"/>
          <w:szCs w:val="24"/>
        </w:rPr>
      </w:pPr>
      <w:r w:rsidRPr="00B01137">
        <w:rPr>
          <w:rFonts w:ascii="Times New Roman" w:hAnsi="Times New Roman" w:cs="Times New Roman"/>
          <w:bCs/>
          <w:sz w:val="24"/>
          <w:szCs w:val="24"/>
        </w:rPr>
        <w:tab/>
      </w:r>
      <w:proofErr w:type="spellStart"/>
      <w:r w:rsidRPr="00B01137">
        <w:rPr>
          <w:rFonts w:ascii="Times New Roman" w:hAnsi="Times New Roman" w:cs="Times New Roman"/>
          <w:bCs/>
          <w:sz w:val="24"/>
          <w:szCs w:val="24"/>
        </w:rPr>
        <w:t>Pedatyph</w:t>
      </w:r>
      <w:proofErr w:type="spellEnd"/>
      <w:r w:rsidRPr="00B01137">
        <w:rPr>
          <w:rFonts w:ascii="Times New Roman" w:hAnsi="Times New Roman" w:cs="Times New Roman"/>
          <w:sz w:val="24"/>
          <w:szCs w:val="24"/>
        </w:rPr>
        <w:t xml:space="preserve">® : </w:t>
      </w:r>
      <w:r w:rsidR="009A1D18">
        <w:rPr>
          <w:rFonts w:ascii="Times New Roman" w:hAnsi="Times New Roman" w:cs="Times New Roman"/>
          <w:bCs/>
          <w:sz w:val="24"/>
          <w:szCs w:val="24"/>
        </w:rPr>
        <w:t>Single dose at 9-12 through 23 months followed by a booster at 2 years of age</w:t>
      </w:r>
    </w:p>
    <w:p w:rsidR="00B01137" w:rsidRDefault="009A1D18" w:rsidP="00B01137">
      <w:pPr>
        <w:pStyle w:val="ListParagraph"/>
        <w:rPr>
          <w:rFonts w:ascii="Times New Roman" w:hAnsi="Times New Roman" w:cs="Times New Roman"/>
          <w:bCs/>
          <w:sz w:val="24"/>
          <w:szCs w:val="24"/>
        </w:rPr>
      </w:pPr>
      <w:r>
        <w:rPr>
          <w:rFonts w:ascii="Times New Roman" w:hAnsi="Times New Roman" w:cs="Times New Roman"/>
          <w:bCs/>
          <w:i/>
          <w:sz w:val="24"/>
          <w:szCs w:val="24"/>
        </w:rPr>
        <w:lastRenderedPageBreak/>
        <w:t>Vi-PS (polysaccharide) vaccines:</w:t>
      </w:r>
      <w:r>
        <w:rPr>
          <w:rFonts w:ascii="Times New Roman" w:hAnsi="Times New Roman" w:cs="Times New Roman"/>
          <w:bCs/>
          <w:sz w:val="24"/>
          <w:szCs w:val="24"/>
        </w:rPr>
        <w:t xml:space="preserve">  Single dose at 2 years; revaccination every 3 years; </w:t>
      </w:r>
    </w:p>
    <w:p w:rsidR="00296042" w:rsidRPr="00AF1EC6" w:rsidRDefault="009A1D18" w:rsidP="00296042">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Currently, two typhoid conjugate vaccines, </w:t>
      </w:r>
      <w:proofErr w:type="spellStart"/>
      <w:r>
        <w:rPr>
          <w:rFonts w:ascii="Times New Roman" w:hAnsi="Times New Roman" w:cs="Times New Roman"/>
          <w:bCs/>
          <w:sz w:val="24"/>
          <w:szCs w:val="24"/>
        </w:rPr>
        <w:t>Typbar</w:t>
      </w:r>
      <w:proofErr w:type="spellEnd"/>
      <w:r>
        <w:rPr>
          <w:rFonts w:ascii="Times New Roman" w:hAnsi="Times New Roman" w:cs="Times New Roman"/>
          <w:bCs/>
          <w:sz w:val="24"/>
          <w:szCs w:val="24"/>
        </w:rPr>
        <w:t xml:space="preserve">-TCV® and </w:t>
      </w:r>
      <w:proofErr w:type="spellStart"/>
      <w:r>
        <w:rPr>
          <w:rFonts w:ascii="Times New Roman" w:hAnsi="Times New Roman" w:cs="Times New Roman"/>
          <w:bCs/>
          <w:sz w:val="24"/>
          <w:szCs w:val="24"/>
        </w:rPr>
        <w:t>PedaTyph</w:t>
      </w:r>
      <w:proofErr w:type="spellEnd"/>
      <w:r>
        <w:rPr>
          <w:rFonts w:ascii="Times New Roman" w:hAnsi="Times New Roman" w:cs="Times New Roman"/>
          <w:bCs/>
          <w:sz w:val="24"/>
          <w:szCs w:val="24"/>
        </w:rPr>
        <w:t>® are available in Indian market;</w:t>
      </w:r>
    </w:p>
    <w:p w:rsidR="00296042" w:rsidRPr="00AF1EC6" w:rsidRDefault="009A1D18" w:rsidP="00296042">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An interval of at least 4 weeks with the MMR vaccine should be maintained while administering </w:t>
      </w:r>
      <w:proofErr w:type="spellStart"/>
      <w:r>
        <w:rPr>
          <w:rFonts w:ascii="Times New Roman" w:hAnsi="Times New Roman" w:cs="Times New Roman"/>
          <w:bCs/>
          <w:sz w:val="24"/>
          <w:szCs w:val="24"/>
        </w:rPr>
        <w:t>Typbar</w:t>
      </w:r>
      <w:proofErr w:type="spellEnd"/>
      <w:r>
        <w:rPr>
          <w:rFonts w:ascii="Times New Roman" w:hAnsi="Times New Roman" w:cs="Times New Roman"/>
          <w:bCs/>
          <w:sz w:val="24"/>
          <w:szCs w:val="24"/>
        </w:rPr>
        <w:t xml:space="preserve">-TCV® and </w:t>
      </w:r>
      <w:proofErr w:type="spellStart"/>
      <w:r>
        <w:rPr>
          <w:rFonts w:ascii="Times New Roman" w:hAnsi="Times New Roman" w:cs="Times New Roman"/>
          <w:bCs/>
          <w:sz w:val="24"/>
          <w:szCs w:val="24"/>
        </w:rPr>
        <w:t>PedaTyph</w:t>
      </w:r>
      <w:proofErr w:type="spellEnd"/>
      <w:r>
        <w:rPr>
          <w:rFonts w:ascii="Times New Roman" w:hAnsi="Times New Roman" w:cs="Times New Roman"/>
          <w:bCs/>
          <w:sz w:val="24"/>
          <w:szCs w:val="24"/>
        </w:rPr>
        <w:t>® vaccines</w:t>
      </w:r>
    </w:p>
    <w:p w:rsidR="00296042" w:rsidRPr="00AF1EC6" w:rsidRDefault="009A1D18" w:rsidP="00296042">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Typhoid revaccination every 3 years, if Vi-polysaccharide vaccine is used</w:t>
      </w:r>
    </w:p>
    <w:p w:rsidR="00FA6598" w:rsidRPr="00AF1EC6" w:rsidRDefault="009A1D18" w:rsidP="00FA6598">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No evidence of hypo-responsiveness on repeated revaccination of  Vi-polysaccharide vaccine so far. However, typhoid conjugate vaccine should be preferred over un-conjugated Vi- PS vaccine </w:t>
      </w:r>
    </w:p>
    <w:p w:rsidR="00551B66" w:rsidRPr="00AF1EC6" w:rsidRDefault="009A1D18" w:rsidP="00296042">
      <w:pPr>
        <w:rPr>
          <w:rFonts w:ascii="Times New Roman" w:hAnsi="Times New Roman" w:cs="Times New Roman"/>
          <w:bCs/>
          <w:sz w:val="24"/>
          <w:szCs w:val="24"/>
        </w:rPr>
      </w:pPr>
      <w:r>
        <w:rPr>
          <w:rFonts w:ascii="Times New Roman" w:hAnsi="Times New Roman" w:cs="Times New Roman"/>
          <w:b/>
          <w:bCs/>
          <w:sz w:val="24"/>
          <w:szCs w:val="24"/>
        </w:rPr>
        <w:t xml:space="preserve">Catch-up vaccination: </w:t>
      </w:r>
    </w:p>
    <w:p w:rsidR="00551B66" w:rsidRPr="00FD4C62" w:rsidRDefault="009A1D18" w:rsidP="00551B66">
      <w:pPr>
        <w:pStyle w:val="ListParagraph"/>
        <w:numPr>
          <w:ilvl w:val="0"/>
          <w:numId w:val="6"/>
        </w:numPr>
        <w:rPr>
          <w:rFonts w:ascii="Times New Roman" w:hAnsi="Times New Roman" w:cs="Times New Roman"/>
          <w:bCs/>
          <w:sz w:val="24"/>
          <w:szCs w:val="24"/>
        </w:rPr>
      </w:pPr>
      <w:r w:rsidRPr="00FD4C62">
        <w:rPr>
          <w:rFonts w:ascii="Times New Roman" w:hAnsi="Times New Roman" w:cs="Times New Roman"/>
          <w:bCs/>
          <w:sz w:val="24"/>
          <w:szCs w:val="24"/>
        </w:rPr>
        <w:t>Recommended throughout the adolescent period, i.e. up to 18 years of age</w:t>
      </w:r>
    </w:p>
    <w:p w:rsidR="00BC1A77" w:rsidRPr="00FD4C62" w:rsidRDefault="0093498E" w:rsidP="00551B66">
      <w:pPr>
        <w:pStyle w:val="ListParagraph"/>
        <w:numPr>
          <w:ilvl w:val="0"/>
          <w:numId w:val="6"/>
        </w:numPr>
        <w:rPr>
          <w:rFonts w:ascii="Times New Roman" w:hAnsi="Times New Roman" w:cs="Times New Roman"/>
          <w:bCs/>
          <w:sz w:val="24"/>
          <w:szCs w:val="24"/>
        </w:rPr>
      </w:pPr>
      <w:r w:rsidRPr="00FD4C62">
        <w:rPr>
          <w:rFonts w:ascii="Times New Roman" w:hAnsi="Times New Roman" w:cs="Times New Roman"/>
          <w:sz w:val="24"/>
          <w:szCs w:val="24"/>
          <w:lang w:val="en-IN"/>
        </w:rPr>
        <w:t>Vi conjugate typhoid vaccine should be preferred over Vi-PS vaccine wherever feasible</w:t>
      </w:r>
    </w:p>
    <w:p w:rsidR="00BC1A77" w:rsidRPr="00FD4C62" w:rsidRDefault="0093498E" w:rsidP="00551B66">
      <w:pPr>
        <w:pStyle w:val="ListParagraph"/>
        <w:numPr>
          <w:ilvl w:val="0"/>
          <w:numId w:val="6"/>
        </w:numPr>
        <w:rPr>
          <w:rFonts w:ascii="Times New Roman" w:hAnsi="Times New Roman" w:cs="Times New Roman"/>
          <w:bCs/>
          <w:sz w:val="24"/>
          <w:szCs w:val="24"/>
        </w:rPr>
      </w:pPr>
      <w:r w:rsidRPr="00FD4C62">
        <w:rPr>
          <w:rFonts w:ascii="Times New Roman" w:hAnsi="Times New Roman" w:cs="Times New Roman"/>
          <w:sz w:val="24"/>
          <w:szCs w:val="24"/>
          <w:lang w:val="en-IN"/>
        </w:rPr>
        <w:t>The need and exact timing of the booster doses are not yet determined.</w:t>
      </w:r>
    </w:p>
    <w:p w:rsidR="00551B66" w:rsidRPr="00AF1EC6" w:rsidRDefault="00551B66" w:rsidP="00551B66">
      <w:pPr>
        <w:rPr>
          <w:rFonts w:ascii="Times New Roman" w:hAnsi="Times New Roman" w:cs="Times New Roman"/>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 xml:space="preserve">14. Influenza vaccine </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276EC5" w:rsidRPr="00AF1EC6" w:rsidRDefault="00B01137" w:rsidP="00551B66">
      <w:pPr>
        <w:pStyle w:val="ListParagraph"/>
        <w:numPr>
          <w:ilvl w:val="0"/>
          <w:numId w:val="7"/>
        </w:numPr>
        <w:rPr>
          <w:rFonts w:ascii="Times New Roman" w:hAnsi="Times New Roman" w:cs="Times New Roman"/>
          <w:bCs/>
          <w:i/>
          <w:sz w:val="24"/>
          <w:szCs w:val="24"/>
        </w:rPr>
      </w:pPr>
      <w:r w:rsidRPr="00B01137">
        <w:rPr>
          <w:rFonts w:ascii="Times New Roman" w:hAnsi="Times New Roman" w:cs="Times New Roman"/>
          <w:bCs/>
          <w:i/>
          <w:sz w:val="24"/>
          <w:szCs w:val="24"/>
        </w:rPr>
        <w:t xml:space="preserve">Minimum age: </w:t>
      </w:r>
    </w:p>
    <w:p w:rsidR="00B01137" w:rsidRDefault="009A1D18" w:rsidP="00B01137">
      <w:pPr>
        <w:pStyle w:val="ListParagraph"/>
        <w:numPr>
          <w:ilvl w:val="1"/>
          <w:numId w:val="26"/>
        </w:numPr>
        <w:rPr>
          <w:rFonts w:ascii="Times New Roman" w:hAnsi="Times New Roman" w:cs="Times New Roman"/>
          <w:bCs/>
          <w:sz w:val="24"/>
          <w:szCs w:val="24"/>
        </w:rPr>
      </w:pPr>
      <w:r>
        <w:rPr>
          <w:rFonts w:ascii="Times New Roman" w:hAnsi="Times New Roman" w:cs="Times New Roman"/>
          <w:bCs/>
          <w:sz w:val="24"/>
          <w:szCs w:val="24"/>
        </w:rPr>
        <w:t>6 months for trivalent inactivated influenza vaccine (</w:t>
      </w:r>
      <w:r w:rsidR="00B01137" w:rsidRPr="00B01137">
        <w:rPr>
          <w:rFonts w:ascii="Times New Roman" w:hAnsi="Times New Roman" w:cs="Times New Roman"/>
          <w:bCs/>
          <w:sz w:val="24"/>
          <w:szCs w:val="24"/>
        </w:rPr>
        <w:t>IIV</w:t>
      </w:r>
      <w:r>
        <w:rPr>
          <w:rFonts w:ascii="Times New Roman" w:hAnsi="Times New Roman" w:cs="Times New Roman"/>
          <w:bCs/>
          <w:sz w:val="24"/>
          <w:szCs w:val="24"/>
        </w:rPr>
        <w:t>)</w:t>
      </w:r>
    </w:p>
    <w:p w:rsidR="00B01137" w:rsidRDefault="009A1D18" w:rsidP="00B01137">
      <w:pPr>
        <w:pStyle w:val="ListParagraph"/>
        <w:numPr>
          <w:ilvl w:val="1"/>
          <w:numId w:val="26"/>
        </w:numPr>
        <w:rPr>
          <w:rFonts w:ascii="Times New Roman" w:hAnsi="Times New Roman" w:cs="Times New Roman"/>
          <w:bCs/>
          <w:sz w:val="24"/>
          <w:szCs w:val="24"/>
        </w:rPr>
      </w:pPr>
      <w:r>
        <w:rPr>
          <w:rFonts w:ascii="Times New Roman" w:hAnsi="Times New Roman" w:cs="Times New Roman"/>
          <w:bCs/>
          <w:sz w:val="24"/>
          <w:szCs w:val="24"/>
          <w:lang w:val="en-IN"/>
        </w:rPr>
        <w:t>2 years for live, attenuated influenza vaccine (LAIV)</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IIV: Recommended only for the vaccination of persons with certain high-risk conditions. </w:t>
      </w:r>
    </w:p>
    <w:p w:rsidR="00276EC5" w:rsidRPr="00AF1EC6" w:rsidRDefault="009A1D18" w:rsidP="00276EC5">
      <w:pPr>
        <w:pStyle w:val="ListParagraph"/>
        <w:numPr>
          <w:ilvl w:val="0"/>
          <w:numId w:val="7"/>
        </w:numPr>
        <w:rPr>
          <w:rFonts w:ascii="Times New Roman" w:hAnsi="Times New Roman" w:cs="Times New Roman"/>
          <w:bCs/>
          <w:sz w:val="24"/>
          <w:szCs w:val="24"/>
          <w:lang w:val="en-IN"/>
        </w:rPr>
      </w:pPr>
      <w:r>
        <w:rPr>
          <w:rFonts w:ascii="Times New Roman" w:hAnsi="Times New Roman" w:cs="Times New Roman"/>
          <w:bCs/>
          <w:sz w:val="24"/>
          <w:szCs w:val="24"/>
        </w:rPr>
        <w:t>LAIV: Recommended for only healthy children aged 2-18 years.</w:t>
      </w:r>
    </w:p>
    <w:p w:rsidR="00276EC5" w:rsidRPr="00AF1EC6" w:rsidRDefault="009A1D18" w:rsidP="00276EC5">
      <w:pPr>
        <w:pStyle w:val="ListParagraph"/>
        <w:numPr>
          <w:ilvl w:val="0"/>
          <w:numId w:val="7"/>
        </w:numPr>
        <w:rPr>
          <w:rFonts w:ascii="Times New Roman" w:hAnsi="Times New Roman" w:cs="Times New Roman"/>
          <w:bCs/>
          <w:sz w:val="24"/>
          <w:szCs w:val="24"/>
          <w:lang w:val="en-IN"/>
        </w:rPr>
      </w:pPr>
      <w:r>
        <w:rPr>
          <w:rFonts w:ascii="Times New Roman" w:hAnsi="Times New Roman" w:cs="Times New Roman"/>
          <w:bCs/>
          <w:sz w:val="24"/>
          <w:szCs w:val="24"/>
          <w:lang w:val="en-IN"/>
        </w:rPr>
        <w:t xml:space="preserve">For most healthy children aged 2 through 18 years, either LAIV or IIV may be used. </w:t>
      </w:r>
    </w:p>
    <w:p w:rsidR="00276EC5" w:rsidRPr="00AF1EC6" w:rsidRDefault="009A1D18" w:rsidP="00276EC5">
      <w:pPr>
        <w:pStyle w:val="ListParagraph"/>
        <w:numPr>
          <w:ilvl w:val="0"/>
          <w:numId w:val="7"/>
        </w:numPr>
        <w:rPr>
          <w:rFonts w:ascii="Times New Roman" w:hAnsi="Times New Roman" w:cs="Times New Roman"/>
          <w:bCs/>
          <w:sz w:val="24"/>
          <w:szCs w:val="24"/>
          <w:lang w:val="en-IN"/>
        </w:rPr>
      </w:pPr>
      <w:r>
        <w:rPr>
          <w:rFonts w:ascii="Times New Roman" w:hAnsi="Times New Roman" w:cs="Times New Roman"/>
          <w:bCs/>
          <w:sz w:val="24"/>
          <w:szCs w:val="24"/>
          <w:lang w:val="en-IN"/>
        </w:rPr>
        <w:t xml:space="preserve">LAIV should NOT be administered to following category of children: </w:t>
      </w:r>
    </w:p>
    <w:p w:rsidR="00B01137" w:rsidRDefault="009A1D18" w:rsidP="00B01137">
      <w:pPr>
        <w:pStyle w:val="ListParagraph"/>
        <w:numPr>
          <w:ilvl w:val="1"/>
          <w:numId w:val="27"/>
        </w:numPr>
        <w:rPr>
          <w:rFonts w:ascii="Times New Roman" w:hAnsi="Times New Roman" w:cs="Times New Roman"/>
          <w:bCs/>
          <w:sz w:val="24"/>
          <w:szCs w:val="24"/>
          <w:lang w:val="en-IN"/>
        </w:rPr>
      </w:pPr>
      <w:r>
        <w:rPr>
          <w:rFonts w:ascii="Times New Roman" w:hAnsi="Times New Roman" w:cs="Times New Roman"/>
          <w:bCs/>
          <w:sz w:val="24"/>
          <w:szCs w:val="24"/>
          <w:lang w:val="en-IN"/>
        </w:rPr>
        <w:t xml:space="preserve">Who have experienced severe allergic reactions to LAIV, any of its components, or to a previous dose of any other influenza vaccine; </w:t>
      </w:r>
    </w:p>
    <w:p w:rsidR="00B01137" w:rsidRDefault="009A1D18" w:rsidP="00B01137">
      <w:pPr>
        <w:pStyle w:val="ListParagraph"/>
        <w:numPr>
          <w:ilvl w:val="1"/>
          <w:numId w:val="27"/>
        </w:numPr>
        <w:rPr>
          <w:rFonts w:ascii="Times New Roman" w:hAnsi="Times New Roman" w:cs="Times New Roman"/>
          <w:bCs/>
          <w:sz w:val="24"/>
          <w:szCs w:val="24"/>
          <w:lang w:val="en-IN"/>
        </w:rPr>
      </w:pPr>
      <w:r>
        <w:rPr>
          <w:rFonts w:ascii="Times New Roman" w:hAnsi="Times New Roman" w:cs="Times New Roman"/>
          <w:bCs/>
          <w:sz w:val="24"/>
          <w:szCs w:val="24"/>
          <w:lang w:val="en-IN"/>
        </w:rPr>
        <w:t xml:space="preserve">Children 2 through 17 years receiving aspirin or aspirin-containing products; </w:t>
      </w:r>
    </w:p>
    <w:p w:rsidR="00B01137" w:rsidRDefault="009A1D18" w:rsidP="00B01137">
      <w:pPr>
        <w:pStyle w:val="ListParagraph"/>
        <w:numPr>
          <w:ilvl w:val="1"/>
          <w:numId w:val="27"/>
        </w:numPr>
        <w:rPr>
          <w:rFonts w:ascii="Times New Roman" w:hAnsi="Times New Roman" w:cs="Times New Roman"/>
          <w:bCs/>
          <w:sz w:val="24"/>
          <w:szCs w:val="24"/>
          <w:lang w:val="en-IN"/>
        </w:rPr>
      </w:pPr>
      <w:r>
        <w:rPr>
          <w:rFonts w:ascii="Times New Roman" w:hAnsi="Times New Roman" w:cs="Times New Roman"/>
          <w:bCs/>
          <w:sz w:val="24"/>
          <w:szCs w:val="24"/>
          <w:lang w:val="en-IN"/>
        </w:rPr>
        <w:t>Children with immunodeficiency;</w:t>
      </w:r>
    </w:p>
    <w:p w:rsidR="00B01137" w:rsidRDefault="009A1D18" w:rsidP="00B01137">
      <w:pPr>
        <w:pStyle w:val="ListParagraph"/>
        <w:numPr>
          <w:ilvl w:val="1"/>
          <w:numId w:val="27"/>
        </w:numPr>
        <w:rPr>
          <w:rFonts w:ascii="Times New Roman" w:hAnsi="Times New Roman" w:cs="Times New Roman"/>
          <w:bCs/>
          <w:sz w:val="24"/>
          <w:szCs w:val="24"/>
          <w:lang w:val="en-IN"/>
        </w:rPr>
      </w:pPr>
      <w:r>
        <w:rPr>
          <w:rFonts w:ascii="Times New Roman" w:hAnsi="Times New Roman" w:cs="Times New Roman"/>
          <w:bCs/>
          <w:sz w:val="24"/>
          <w:szCs w:val="24"/>
          <w:lang w:val="en-IN"/>
        </w:rPr>
        <w:t xml:space="preserve">Children 2 through 4 years of age with asthma or who had wheezing in the past 12 months; </w:t>
      </w:r>
    </w:p>
    <w:p w:rsidR="00900B36" w:rsidRPr="00AF1EC6" w:rsidRDefault="009A1D18" w:rsidP="00900B36">
      <w:pPr>
        <w:pStyle w:val="ListParagraph"/>
        <w:numPr>
          <w:ilvl w:val="1"/>
          <w:numId w:val="27"/>
        </w:numPr>
        <w:rPr>
          <w:rFonts w:ascii="Times New Roman" w:hAnsi="Times New Roman" w:cs="Times New Roman"/>
          <w:bCs/>
        </w:rPr>
      </w:pPr>
      <w:r>
        <w:rPr>
          <w:rFonts w:ascii="Times New Roman" w:hAnsi="Times New Roman" w:cs="Times New Roman"/>
          <w:bCs/>
          <w:sz w:val="24"/>
          <w:szCs w:val="24"/>
          <w:lang w:val="en-IN"/>
        </w:rPr>
        <w:t>Children who have taken influenza antiviral medications in the previous 48 hours</w:t>
      </w:r>
      <w:r w:rsidR="00B01137" w:rsidRPr="00B01137">
        <w:rPr>
          <w:rFonts w:ascii="Times New Roman" w:hAnsi="Times New Roman" w:cs="Times New Roman"/>
          <w:bCs/>
          <w:sz w:val="24"/>
          <w:szCs w:val="24"/>
          <w:lang w:val="en-IN"/>
        </w:rPr>
        <w:t xml:space="preserve"> </w:t>
      </w:r>
    </w:p>
    <w:p w:rsidR="00900B36" w:rsidRPr="00AF1EC6" w:rsidRDefault="00B01137" w:rsidP="00900B36">
      <w:pPr>
        <w:pStyle w:val="ListParagraph"/>
        <w:numPr>
          <w:ilvl w:val="1"/>
          <w:numId w:val="27"/>
        </w:numPr>
        <w:rPr>
          <w:rFonts w:ascii="Times New Roman" w:hAnsi="Times New Roman" w:cs="Times New Roman"/>
          <w:bCs/>
        </w:rPr>
      </w:pPr>
      <w:r w:rsidRPr="00B01137">
        <w:rPr>
          <w:rFonts w:ascii="Times New Roman" w:hAnsi="Times New Roman" w:cs="Times New Roman"/>
          <w:bCs/>
          <w:sz w:val="24"/>
          <w:szCs w:val="24"/>
          <w:lang w:val="en-IN"/>
        </w:rPr>
        <w:lastRenderedPageBreak/>
        <w:t xml:space="preserve">Children </w:t>
      </w:r>
      <w:r w:rsidRPr="00B01137">
        <w:rPr>
          <w:rFonts w:ascii="Times New Roman" w:hAnsi="Times New Roman" w:cs="Times New Roman"/>
          <w:bCs/>
        </w:rPr>
        <w:t xml:space="preserve">who have experienced severe allergic reactions to LAIV, any of its components </w:t>
      </w:r>
    </w:p>
    <w:p w:rsidR="00B01137" w:rsidRPr="00B01137" w:rsidRDefault="00B01137" w:rsidP="00B01137">
      <w:pPr>
        <w:pStyle w:val="ListParagraph"/>
        <w:ind w:left="2160"/>
        <w:rPr>
          <w:rFonts w:ascii="Times New Roman" w:hAnsi="Times New Roman" w:cs="Times New Roman"/>
          <w:bCs/>
          <w:sz w:val="24"/>
          <w:szCs w:val="24"/>
          <w:lang w:val="en-IN"/>
        </w:rPr>
      </w:pP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lang w:val="en-IN"/>
        </w:rPr>
        <w:t xml:space="preserve">IIV: </w:t>
      </w:r>
      <w:r w:rsidR="00B01137" w:rsidRPr="00B01137">
        <w:rPr>
          <w:rFonts w:ascii="Times New Roman" w:hAnsi="Times New Roman" w:cs="Times New Roman"/>
          <w:bCs/>
          <w:sz w:val="24"/>
          <w:szCs w:val="24"/>
          <w:lang w:val="en-IN"/>
        </w:rPr>
        <w:t>Firs</w:t>
      </w:r>
      <w:r>
        <w:rPr>
          <w:rFonts w:ascii="Times New Roman" w:hAnsi="Times New Roman" w:cs="Times New Roman"/>
          <w:bCs/>
          <w:sz w:val="24"/>
          <w:szCs w:val="24"/>
        </w:rPr>
        <w:t xml:space="preserve">t time vaccination: 6 months to below 9 years: two doses 1 month apart; 9 years and above: single dose  </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Annual revaccination with single dose.</w:t>
      </w:r>
    </w:p>
    <w:p w:rsidR="001C70A4" w:rsidRPr="00AF1EC6" w:rsidRDefault="009A1D18" w:rsidP="001C70A4">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LAIV: 2- 9 years: One or two doses as per the ACVIP annual recommendations; 9 years and above: single dose  </w:t>
      </w:r>
    </w:p>
    <w:p w:rsidR="00E1739B" w:rsidRPr="00AF1EC6" w:rsidRDefault="00B01137" w:rsidP="00551B66">
      <w:pPr>
        <w:pStyle w:val="ListParagraph"/>
        <w:numPr>
          <w:ilvl w:val="0"/>
          <w:numId w:val="7"/>
        </w:numPr>
        <w:rPr>
          <w:rFonts w:ascii="Times New Roman" w:hAnsi="Times New Roman" w:cs="Times New Roman"/>
          <w:bCs/>
          <w:sz w:val="24"/>
          <w:szCs w:val="24"/>
        </w:rPr>
      </w:pPr>
      <w:r w:rsidRPr="00B01137">
        <w:rPr>
          <w:rFonts w:ascii="Times New Roman" w:hAnsi="Times New Roman" w:cs="Times New Roman"/>
          <w:bCs/>
          <w:i/>
          <w:sz w:val="24"/>
          <w:szCs w:val="24"/>
        </w:rPr>
        <w:t>Dosage</w:t>
      </w:r>
      <w:r w:rsidR="009A1D18">
        <w:rPr>
          <w:rFonts w:ascii="Times New Roman" w:hAnsi="Times New Roman" w:cs="Times New Roman"/>
          <w:bCs/>
          <w:sz w:val="24"/>
          <w:szCs w:val="24"/>
        </w:rPr>
        <w:t xml:space="preserve">:  </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IIV : aged 6–35 months 0.25 ml; 3 years and above: 0.5 ml</w:t>
      </w:r>
    </w:p>
    <w:p w:rsidR="00B01137" w:rsidRDefault="00B01137" w:rsidP="00B01137">
      <w:pPr>
        <w:pStyle w:val="ListParagraph"/>
        <w:numPr>
          <w:ilvl w:val="0"/>
          <w:numId w:val="7"/>
        </w:numPr>
        <w:rPr>
          <w:rFonts w:ascii="Times New Roman" w:hAnsi="Times New Roman" w:cs="Times New Roman"/>
          <w:bCs/>
        </w:rPr>
      </w:pPr>
      <w:r w:rsidRPr="00B01137">
        <w:rPr>
          <w:rFonts w:ascii="Times New Roman" w:hAnsi="Times New Roman" w:cs="Times New Roman"/>
          <w:bCs/>
          <w:sz w:val="24"/>
          <w:szCs w:val="24"/>
        </w:rPr>
        <w:t>LAIV: see product insert of the available formulation</w:t>
      </w:r>
    </w:p>
    <w:p w:rsidR="00B01137" w:rsidRDefault="00B01137" w:rsidP="00B01137">
      <w:pPr>
        <w:pStyle w:val="Default"/>
        <w:numPr>
          <w:ilvl w:val="0"/>
          <w:numId w:val="7"/>
        </w:numPr>
        <w:autoSpaceDE/>
        <w:autoSpaceDN/>
        <w:adjustRightInd/>
        <w:spacing w:after="200" w:line="276" w:lineRule="auto"/>
        <w:contextualSpacing/>
      </w:pPr>
      <w:r w:rsidRPr="00B01137">
        <w:rPr>
          <w:rFonts w:ascii="Times New Roman" w:hAnsi="Times New Roman" w:cs="Times New Roman"/>
        </w:rPr>
        <w:t xml:space="preserve">For the 2016-17 season, since the A (H3N2) and B flu viruses have drifted, a child who has received two doses of influenza vaccine (IIV or LAIV) should receive one dose, and those who have received one dose in previous season should receive two doses of new formulation at least 4 week apart. The two doses need not have been received during the same season or consecutive seasons. </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For children aged 6 months through 8 years: Administer 2 doses (separated by at least 4 weeks) to children who are receiving influenza vaccine for the first time.</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All the currently available </w:t>
      </w:r>
      <w:r w:rsidR="00B01137" w:rsidRPr="00B01137">
        <w:rPr>
          <w:rFonts w:ascii="Times New Roman" w:hAnsi="Times New Roman" w:cs="Times New Roman"/>
          <w:bCs/>
          <w:sz w:val="24"/>
          <w:szCs w:val="24"/>
        </w:rPr>
        <w:t>IIVs</w:t>
      </w:r>
      <w:r>
        <w:rPr>
          <w:rFonts w:ascii="Times New Roman" w:hAnsi="Times New Roman" w:cs="Times New Roman"/>
          <w:bCs/>
          <w:sz w:val="24"/>
          <w:szCs w:val="24"/>
        </w:rPr>
        <w:t xml:space="preserve"> in the country contain the ‘Swine flu’ or ‘A (H1N1)’ antigen; no need to vaccinate separately.</w:t>
      </w:r>
    </w:p>
    <w:p w:rsidR="001866B9"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LAIV: </w:t>
      </w:r>
      <w:r w:rsidR="00B01137" w:rsidRPr="00B01137">
        <w:rPr>
          <w:rFonts w:ascii="Times New Roman" w:hAnsi="Times New Roman" w:cs="Times New Roman"/>
          <w:bCs/>
          <w:sz w:val="24"/>
          <w:szCs w:val="24"/>
        </w:rPr>
        <w:t>Not recommended for children with chronic medical conditions</w:t>
      </w:r>
    </w:p>
    <w:p w:rsidR="00307851" w:rsidRPr="00AF1EC6" w:rsidRDefault="00B01137" w:rsidP="00551B66">
      <w:pPr>
        <w:pStyle w:val="ListParagraph"/>
        <w:numPr>
          <w:ilvl w:val="0"/>
          <w:numId w:val="7"/>
        </w:numPr>
        <w:rPr>
          <w:rFonts w:ascii="Times New Roman" w:hAnsi="Times New Roman" w:cs="Times New Roman"/>
          <w:bCs/>
          <w:sz w:val="24"/>
          <w:szCs w:val="24"/>
        </w:rPr>
      </w:pPr>
      <w:r w:rsidRPr="00B01137">
        <w:rPr>
          <w:rFonts w:ascii="Times New Roman" w:hAnsi="Times New Roman" w:cs="Times New Roman"/>
          <w:bCs/>
          <w:sz w:val="24"/>
          <w:szCs w:val="24"/>
        </w:rPr>
        <w:t>ACVIP does not endorse the superiority of LAIV over the IIV. There is not adequate data  available from the country to recommend discontinuation of LAIV use in healthy individuals contrary to recent CDC ACIP recommendations.</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Best time to vaccinate: </w:t>
      </w:r>
    </w:p>
    <w:p w:rsidR="00551B66" w:rsidRPr="00AF1EC6" w:rsidRDefault="009A1D18" w:rsidP="00551B66">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 xml:space="preserve">As soon as the new vaccine is released and available in the market </w:t>
      </w:r>
    </w:p>
    <w:p w:rsidR="00551B66" w:rsidRPr="00AF1EC6" w:rsidRDefault="009A1D18" w:rsidP="00551B66">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Just before the onset of rainy season.</w:t>
      </w:r>
    </w:p>
    <w:p w:rsidR="00C575AB" w:rsidRPr="00AF1EC6" w:rsidRDefault="00B01137" w:rsidP="00551B66">
      <w:pPr>
        <w:pStyle w:val="ListParagraph"/>
        <w:numPr>
          <w:ilvl w:val="1"/>
          <w:numId w:val="7"/>
        </w:numPr>
        <w:rPr>
          <w:rFonts w:ascii="Times New Roman" w:hAnsi="Times New Roman" w:cs="Times New Roman"/>
          <w:bCs/>
          <w:sz w:val="24"/>
          <w:szCs w:val="24"/>
        </w:rPr>
      </w:pPr>
      <w:r w:rsidRPr="00B01137">
        <w:rPr>
          <w:rFonts w:ascii="Times New Roman" w:hAnsi="Times New Roman" w:cs="Times New Roman"/>
          <w:bCs/>
          <w:sz w:val="24"/>
          <w:szCs w:val="24"/>
        </w:rPr>
        <w:t xml:space="preserve">Some regions may consider vaccination just prior to onset of winters based </w:t>
      </w:r>
      <w:r w:rsidR="009A1D18">
        <w:rPr>
          <w:rFonts w:ascii="Times New Roman" w:hAnsi="Times New Roman" w:cs="Times New Roman"/>
          <w:bCs/>
          <w:sz w:val="24"/>
          <w:szCs w:val="24"/>
        </w:rPr>
        <w:t>on local epidemiology</w:t>
      </w:r>
      <w:r w:rsidRPr="00B01137">
        <w:rPr>
          <w:rFonts w:ascii="Times New Roman" w:hAnsi="Times New Roman" w:cs="Times New Roman"/>
          <w:bCs/>
          <w:sz w:val="24"/>
          <w:szCs w:val="24"/>
        </w:rPr>
        <w:t xml:space="preserve"> data</w:t>
      </w:r>
    </w:p>
    <w:p w:rsidR="00551B66" w:rsidRPr="00AF1EC6" w:rsidRDefault="00551B66" w:rsidP="00551B66">
      <w:pPr>
        <w:pStyle w:val="ListParagraph"/>
        <w:rPr>
          <w:rFonts w:ascii="Times New Roman" w:hAnsi="Times New Roman" w:cs="Times New Roman"/>
          <w:b/>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Human </w:t>
      </w:r>
      <w:proofErr w:type="spellStart"/>
      <w:r>
        <w:rPr>
          <w:rFonts w:ascii="Times New Roman" w:hAnsi="Times New Roman" w:cs="Times New Roman"/>
          <w:b/>
          <w:bCs/>
          <w:sz w:val="24"/>
          <w:szCs w:val="24"/>
        </w:rPr>
        <w:t>papillomavirus</w:t>
      </w:r>
      <w:proofErr w:type="spellEnd"/>
      <w:r>
        <w:rPr>
          <w:rFonts w:ascii="Times New Roman" w:hAnsi="Times New Roman" w:cs="Times New Roman"/>
          <w:b/>
          <w:bCs/>
          <w:sz w:val="24"/>
          <w:szCs w:val="24"/>
        </w:rPr>
        <w:t xml:space="preserve"> (HPV) vaccines </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Minimum age: 9 years</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sz w:val="24"/>
          <w:szCs w:val="24"/>
        </w:rPr>
        <w:lastRenderedPageBreak/>
        <w:t>HPV4 [</w:t>
      </w:r>
      <w:proofErr w:type="spellStart"/>
      <w:r>
        <w:rPr>
          <w:rFonts w:ascii="Times New Roman" w:hAnsi="Times New Roman" w:cs="Times New Roman"/>
          <w:sz w:val="24"/>
          <w:szCs w:val="24"/>
        </w:rPr>
        <w:t>Gardasil</w:t>
      </w:r>
      <w:proofErr w:type="spellEnd"/>
      <w:r>
        <w:rPr>
          <w:rFonts w:ascii="Times New Roman" w:hAnsi="Times New Roman" w:cs="Times New Roman"/>
          <w:sz w:val="24"/>
          <w:szCs w:val="24"/>
        </w:rPr>
        <w:t>®] and HPV2 [</w:t>
      </w:r>
      <w:proofErr w:type="spellStart"/>
      <w:r>
        <w:rPr>
          <w:rFonts w:ascii="Times New Roman" w:hAnsi="Times New Roman" w:cs="Times New Roman"/>
          <w:sz w:val="24"/>
          <w:szCs w:val="24"/>
        </w:rPr>
        <w:t>Cervarix</w:t>
      </w:r>
      <w:proofErr w:type="spellEnd"/>
      <w:r>
        <w:rPr>
          <w:rFonts w:ascii="Times New Roman" w:hAnsi="Times New Roman" w:cs="Times New Roman"/>
          <w:sz w:val="24"/>
          <w:szCs w:val="24"/>
        </w:rPr>
        <w:t>®] are licensed and available</w:t>
      </w:r>
      <w:r>
        <w:rPr>
          <w:rFonts w:ascii="Times New Roman" w:hAnsi="Times New Roman" w:cs="Times New Roman"/>
          <w:bCs/>
          <w:sz w:val="24"/>
          <w:szCs w:val="24"/>
        </w:rPr>
        <w:t>.</w:t>
      </w:r>
    </w:p>
    <w:p w:rsidR="00EF2CC9" w:rsidRPr="00AF1EC6" w:rsidRDefault="009A1D18" w:rsidP="00EF2CC9">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Only 2 doses of either of the two HPV vaccines (HPV4 &amp; HPV2) for adolescent/preadolescent girls aged 9-14 years;</w:t>
      </w:r>
    </w:p>
    <w:p w:rsidR="00EF2CC9" w:rsidRPr="00AF1EC6" w:rsidRDefault="009A1D18" w:rsidP="00EF2CC9">
      <w:pPr>
        <w:pStyle w:val="ListParagraph"/>
        <w:numPr>
          <w:ilvl w:val="0"/>
          <w:numId w:val="7"/>
        </w:numPr>
        <w:rPr>
          <w:rFonts w:ascii="Times New Roman" w:hAnsi="Times New Roman" w:cs="Times New Roman"/>
          <w:sz w:val="24"/>
          <w:szCs w:val="24"/>
        </w:rPr>
      </w:pPr>
      <w:r>
        <w:rPr>
          <w:rFonts w:ascii="Times New Roman" w:hAnsi="Times New Roman" w:cs="Times New Roman"/>
          <w:bCs/>
          <w:sz w:val="24"/>
          <w:szCs w:val="24"/>
        </w:rPr>
        <w:t xml:space="preserve">For girls 15 years and older, and </w:t>
      </w:r>
      <w:proofErr w:type="spellStart"/>
      <w:r>
        <w:rPr>
          <w:rFonts w:ascii="Times New Roman" w:hAnsi="Times New Roman" w:cs="Times New Roman"/>
          <w:bCs/>
          <w:sz w:val="24"/>
          <w:szCs w:val="24"/>
        </w:rPr>
        <w:t>immunocompromised</w:t>
      </w:r>
      <w:proofErr w:type="spellEnd"/>
      <w:r>
        <w:rPr>
          <w:rFonts w:ascii="Times New Roman" w:hAnsi="Times New Roman" w:cs="Times New Roman"/>
          <w:bCs/>
          <w:sz w:val="24"/>
          <w:szCs w:val="24"/>
        </w:rPr>
        <w:t xml:space="preserve"> individuals 3 doses are recommended</w:t>
      </w:r>
    </w:p>
    <w:p w:rsidR="00EF2CC9" w:rsidRPr="00AF1EC6" w:rsidRDefault="009A1D18" w:rsidP="00EF2CC9">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For two-dose schedule, the minimum interval between doses should be 6 months.</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Either HPV4 (0, 2, 6 months) or HPV2 (0, 1, 6 months) is recommended in a 3-dose series for females aged 15 years and older </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HPV4 can also be given in a 3-dose series for males aged 11 or 12 years, but not yet licensed for use in males in India.</w:t>
      </w:r>
    </w:p>
    <w:p w:rsidR="00551B66" w:rsidRPr="00AF1EC6"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The vaccine series can be started beginning at age 9 years.</w:t>
      </w:r>
    </w:p>
    <w:p w:rsidR="00551B66" w:rsidRPr="00EA6C49" w:rsidRDefault="009A1D18" w:rsidP="00551B6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For three-dose schedule, administer the 2</w:t>
      </w:r>
      <w:r>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dose 1 to 2 m</w:t>
      </w:r>
      <w:r w:rsidR="00B01137">
        <w:rPr>
          <w:rFonts w:ascii="Times New Roman" w:hAnsi="Times New Roman" w:cs="Times New Roman"/>
          <w:bCs/>
          <w:sz w:val="24"/>
          <w:szCs w:val="24"/>
        </w:rPr>
        <w:t>onths after the 1</w:t>
      </w:r>
      <w:r w:rsidR="00B01137" w:rsidRPr="00B01137">
        <w:rPr>
          <w:rFonts w:ascii="Times New Roman" w:hAnsi="Times New Roman" w:cs="Times New Roman"/>
          <w:bCs/>
          <w:sz w:val="24"/>
          <w:szCs w:val="24"/>
          <w:vertAlign w:val="superscript"/>
        </w:rPr>
        <w:t>st</w:t>
      </w:r>
      <w:r w:rsidR="00B01137" w:rsidRPr="00B01137">
        <w:rPr>
          <w:rFonts w:ascii="Times New Roman" w:hAnsi="Times New Roman" w:cs="Times New Roman"/>
          <w:bCs/>
          <w:sz w:val="24"/>
          <w:szCs w:val="24"/>
        </w:rPr>
        <w:t xml:space="preserve"> dose and the 3</w:t>
      </w:r>
      <w:r w:rsidR="00B01137">
        <w:rPr>
          <w:rFonts w:ascii="Times New Roman" w:hAnsi="Times New Roman" w:cs="Times New Roman"/>
          <w:bCs/>
          <w:sz w:val="24"/>
          <w:szCs w:val="24"/>
          <w:vertAlign w:val="superscript"/>
        </w:rPr>
        <w:t>rd</w:t>
      </w:r>
      <w:r w:rsidR="00B01137">
        <w:rPr>
          <w:rFonts w:ascii="Times New Roman" w:hAnsi="Times New Roman" w:cs="Times New Roman"/>
          <w:bCs/>
          <w:sz w:val="24"/>
          <w:szCs w:val="24"/>
        </w:rPr>
        <w:t xml:space="preserve"> dose 6 months after the 1st dose (at least 24 weeks after the first dose).</w:t>
      </w:r>
    </w:p>
    <w:p w:rsidR="00551B66" w:rsidRPr="00AF1EC6" w:rsidRDefault="009A1D18" w:rsidP="00551B66">
      <w:pPr>
        <w:rPr>
          <w:rFonts w:ascii="Times New Roman" w:hAnsi="Times New Roman" w:cs="Times New Roman"/>
          <w:bCs/>
          <w:sz w:val="24"/>
          <w:szCs w:val="24"/>
        </w:rPr>
      </w:pPr>
      <w:r>
        <w:rPr>
          <w:rFonts w:ascii="Times New Roman" w:hAnsi="Times New Roman" w:cs="Times New Roman"/>
          <w:b/>
          <w:bCs/>
          <w:sz w:val="24"/>
          <w:szCs w:val="24"/>
        </w:rPr>
        <w:t xml:space="preserve">Catch-up vaccination: </w:t>
      </w:r>
    </w:p>
    <w:p w:rsidR="00551B66" w:rsidRPr="00AF1EC6" w:rsidRDefault="009A1D18" w:rsidP="00551B66">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Administer the vaccine series to females (either HPV2 or HPV4) at age 13 through 45 years if not previously vaccinated. </w:t>
      </w:r>
    </w:p>
    <w:p w:rsidR="00551B66" w:rsidRPr="00AF1EC6" w:rsidRDefault="009A1D18" w:rsidP="00551B66">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Use recommended routine dosing intervals (see above) for vaccine series catch-up.</w:t>
      </w:r>
    </w:p>
    <w:p w:rsidR="00551B66" w:rsidRPr="00AF1EC6" w:rsidRDefault="00551B66" w:rsidP="00551B66">
      <w:pPr>
        <w:pStyle w:val="ListParagraph"/>
        <w:rPr>
          <w:rFonts w:ascii="Times New Roman" w:hAnsi="Times New Roman" w:cs="Times New Roman"/>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16. Meningococcal vaccine.</w:t>
      </w:r>
    </w:p>
    <w:p w:rsidR="00551B66" w:rsidRPr="00AF1EC6" w:rsidRDefault="00B01137" w:rsidP="00551B66">
      <w:pPr>
        <w:pStyle w:val="ListParagraph"/>
        <w:numPr>
          <w:ilvl w:val="0"/>
          <w:numId w:val="8"/>
        </w:numPr>
        <w:rPr>
          <w:rFonts w:ascii="Times New Roman" w:hAnsi="Times New Roman" w:cs="Times New Roman"/>
          <w:bCs/>
        </w:rPr>
      </w:pPr>
      <w:r w:rsidRPr="00B01137">
        <w:rPr>
          <w:rFonts w:ascii="Times New Roman" w:hAnsi="Times New Roman" w:cs="Times New Roman"/>
          <w:bCs/>
        </w:rPr>
        <w:t xml:space="preserve">Recommended only for certain high risk group of children, during outbreaks, and international travelers, including students going for study abroad and travelers to Hajj and sub-Sahara Africa.   </w:t>
      </w:r>
    </w:p>
    <w:p w:rsidR="00551B66" w:rsidRPr="00AF1EC6" w:rsidRDefault="00B01137" w:rsidP="00551B66">
      <w:pPr>
        <w:pStyle w:val="ListParagraph"/>
        <w:numPr>
          <w:ilvl w:val="0"/>
          <w:numId w:val="8"/>
        </w:numPr>
        <w:rPr>
          <w:rFonts w:ascii="Times New Roman" w:hAnsi="Times New Roman" w:cs="Times New Roman"/>
          <w:bCs/>
        </w:rPr>
      </w:pPr>
      <w:r w:rsidRPr="00B01137">
        <w:rPr>
          <w:rFonts w:ascii="Times New Roman" w:hAnsi="Times New Roman" w:cs="Times New Roman"/>
          <w:bCs/>
        </w:rPr>
        <w:t xml:space="preserve">Both </w:t>
      </w:r>
      <w:r w:rsidRPr="00B01137">
        <w:rPr>
          <w:rFonts w:ascii="Times New Roman" w:hAnsi="Times New Roman" w:cs="Times New Roman"/>
        </w:rPr>
        <w:t>Meningococcal conjugate vaccines (</w:t>
      </w:r>
      <w:proofErr w:type="spellStart"/>
      <w:r w:rsidRPr="00B01137">
        <w:rPr>
          <w:rFonts w:ascii="Times New Roman" w:hAnsi="Times New Roman" w:cs="Times New Roman"/>
        </w:rPr>
        <w:t>Quadrivalent</w:t>
      </w:r>
      <w:proofErr w:type="spellEnd"/>
      <w:r w:rsidRPr="00B01137">
        <w:rPr>
          <w:rFonts w:ascii="Times New Roman" w:hAnsi="Times New Roman" w:cs="Times New Roman"/>
        </w:rPr>
        <w:t xml:space="preserve">  </w:t>
      </w:r>
      <w:proofErr w:type="spellStart"/>
      <w:r w:rsidRPr="00B01137">
        <w:rPr>
          <w:rFonts w:ascii="Times New Roman" w:hAnsi="Times New Roman" w:cs="Times New Roman"/>
          <w:iCs/>
        </w:rPr>
        <w:t>MenACWY</w:t>
      </w:r>
      <w:proofErr w:type="spellEnd"/>
      <w:r w:rsidRPr="00B01137">
        <w:rPr>
          <w:rFonts w:ascii="Times New Roman" w:hAnsi="Times New Roman" w:cs="Times New Roman"/>
          <w:iCs/>
        </w:rPr>
        <w:t xml:space="preserve">-D, </w:t>
      </w:r>
      <w:proofErr w:type="spellStart"/>
      <w:r w:rsidRPr="00B01137">
        <w:rPr>
          <w:rFonts w:ascii="Times New Roman" w:hAnsi="Times New Roman" w:cs="Times New Roman"/>
          <w:iCs/>
        </w:rPr>
        <w:t>Menactra</w:t>
      </w:r>
      <w:proofErr w:type="spellEnd"/>
      <w:r w:rsidRPr="00B01137">
        <w:rPr>
          <w:rFonts w:ascii="Times New Roman" w:hAnsi="Times New Roman" w:cs="Times New Roman"/>
          <w:iCs/>
        </w:rPr>
        <w:t xml:space="preserve">® by </w:t>
      </w:r>
      <w:proofErr w:type="spellStart"/>
      <w:r w:rsidRPr="00B01137">
        <w:rPr>
          <w:rFonts w:ascii="Times New Roman" w:hAnsi="Times New Roman" w:cs="Times New Roman"/>
          <w:iCs/>
        </w:rPr>
        <w:t>Sanofi</w:t>
      </w:r>
      <w:proofErr w:type="spellEnd"/>
      <w:r w:rsidRPr="00B01137">
        <w:rPr>
          <w:rFonts w:ascii="Times New Roman" w:hAnsi="Times New Roman" w:cs="Times New Roman"/>
          <w:iCs/>
        </w:rPr>
        <w:t xml:space="preserve"> Pasteur and  </w:t>
      </w:r>
      <w:proofErr w:type="spellStart"/>
      <w:r w:rsidRPr="00B01137">
        <w:rPr>
          <w:rFonts w:ascii="Times New Roman" w:hAnsi="Times New Roman" w:cs="Times New Roman"/>
          <w:iCs/>
        </w:rPr>
        <w:t>monovalent</w:t>
      </w:r>
      <w:proofErr w:type="spellEnd"/>
      <w:r w:rsidRPr="00B01137">
        <w:rPr>
          <w:rFonts w:ascii="Times New Roman" w:hAnsi="Times New Roman" w:cs="Times New Roman"/>
          <w:iCs/>
        </w:rPr>
        <w:t xml:space="preserve">  group A, </w:t>
      </w:r>
      <w:proofErr w:type="spellStart"/>
      <w:r w:rsidRPr="00B01137">
        <w:rPr>
          <w:rFonts w:ascii="Times New Roman" w:hAnsi="Times New Roman" w:cs="Times New Roman"/>
          <w:iCs/>
        </w:rPr>
        <w:t>PsA</w:t>
      </w:r>
      <w:proofErr w:type="spellEnd"/>
      <w:r w:rsidRPr="00B01137">
        <w:rPr>
          <w:rFonts w:ascii="Times New Roman" w:hAnsi="Times New Roman" w:cs="Times New Roman"/>
          <w:iCs/>
        </w:rPr>
        <w:t xml:space="preserve">–TT, </w:t>
      </w:r>
      <w:proofErr w:type="spellStart"/>
      <w:r w:rsidRPr="00B01137">
        <w:rPr>
          <w:rFonts w:ascii="Times New Roman" w:hAnsi="Times New Roman" w:cs="Times New Roman"/>
          <w:iCs/>
        </w:rPr>
        <w:t>MenAfriVac</w:t>
      </w:r>
      <w:proofErr w:type="spellEnd"/>
      <w:r w:rsidRPr="00B01137">
        <w:rPr>
          <w:rFonts w:ascii="Times New Roman" w:hAnsi="Times New Roman" w:cs="Times New Roman"/>
          <w:iCs/>
        </w:rPr>
        <w:t>® by Serum Institute of India)</w:t>
      </w:r>
      <w:r w:rsidRPr="00B01137">
        <w:rPr>
          <w:rFonts w:ascii="Times New Roman" w:hAnsi="Times New Roman" w:cs="Times New Roman"/>
        </w:rPr>
        <w:t xml:space="preserve"> and </w:t>
      </w:r>
      <w:r w:rsidRPr="00B01137">
        <w:rPr>
          <w:rFonts w:ascii="Times New Roman" w:hAnsi="Times New Roman" w:cs="Times New Roman"/>
          <w:bCs/>
        </w:rPr>
        <w:t xml:space="preserve">polysaccharide vaccines (bi- and </w:t>
      </w:r>
      <w:proofErr w:type="spellStart"/>
      <w:r w:rsidRPr="00B01137">
        <w:rPr>
          <w:rFonts w:ascii="Times New Roman" w:hAnsi="Times New Roman" w:cs="Times New Roman"/>
          <w:bCs/>
        </w:rPr>
        <w:t>quadrivalent</w:t>
      </w:r>
      <w:proofErr w:type="spellEnd"/>
      <w:r w:rsidRPr="00B01137">
        <w:rPr>
          <w:rFonts w:ascii="Times New Roman" w:hAnsi="Times New Roman" w:cs="Times New Roman"/>
          <w:bCs/>
        </w:rPr>
        <w:t xml:space="preserve">) are licensed in India. </w:t>
      </w:r>
      <w:proofErr w:type="spellStart"/>
      <w:r w:rsidRPr="00B01137">
        <w:rPr>
          <w:rFonts w:ascii="Times New Roman" w:hAnsi="Times New Roman" w:cs="Times New Roman"/>
          <w:iCs/>
        </w:rPr>
        <w:t>PsA</w:t>
      </w:r>
      <w:proofErr w:type="spellEnd"/>
      <w:r w:rsidRPr="00B01137">
        <w:rPr>
          <w:rFonts w:ascii="Times New Roman" w:hAnsi="Times New Roman" w:cs="Times New Roman"/>
          <w:iCs/>
        </w:rPr>
        <w:t xml:space="preserve">–TT is not freely available in market. </w:t>
      </w:r>
    </w:p>
    <w:p w:rsidR="00551B66" w:rsidRPr="00AF1EC6" w:rsidRDefault="00B01137" w:rsidP="00551B66">
      <w:pPr>
        <w:pStyle w:val="ListParagraph"/>
        <w:numPr>
          <w:ilvl w:val="0"/>
          <w:numId w:val="8"/>
        </w:numPr>
        <w:rPr>
          <w:rFonts w:ascii="Times New Roman" w:hAnsi="Times New Roman" w:cs="Times New Roman"/>
          <w:bCs/>
        </w:rPr>
      </w:pPr>
      <w:r w:rsidRPr="00B01137">
        <w:rPr>
          <w:rFonts w:ascii="Times New Roman" w:hAnsi="Times New Roman" w:cs="Times New Roman"/>
        </w:rPr>
        <w:t xml:space="preserve">Conjugate vaccines are preferred over polysaccharide vaccines due to their potential for herd protection and their increased immunogenicity, particularly in children &lt;2 years of age. </w:t>
      </w:r>
    </w:p>
    <w:p w:rsidR="00551B66" w:rsidRPr="00AF1EC6" w:rsidRDefault="00B01137" w:rsidP="00551B66">
      <w:pPr>
        <w:pStyle w:val="ListParagraph"/>
        <w:numPr>
          <w:ilvl w:val="0"/>
          <w:numId w:val="8"/>
        </w:numPr>
        <w:rPr>
          <w:rFonts w:ascii="Times New Roman" w:hAnsi="Times New Roman" w:cs="Times New Roman"/>
          <w:bCs/>
        </w:rPr>
      </w:pPr>
      <w:r w:rsidRPr="00B01137">
        <w:rPr>
          <w:rFonts w:ascii="Times New Roman" w:hAnsi="Times New Roman" w:cs="Times New Roman"/>
          <w:bCs/>
        </w:rPr>
        <w:t xml:space="preserve">As of  today, </w:t>
      </w:r>
      <w:proofErr w:type="spellStart"/>
      <w:r w:rsidRPr="00B01137">
        <w:rPr>
          <w:rFonts w:ascii="Times New Roman" w:hAnsi="Times New Roman" w:cs="Times New Roman"/>
          <w:bCs/>
        </w:rPr>
        <w:t>quadrivalent</w:t>
      </w:r>
      <w:proofErr w:type="spellEnd"/>
      <w:r w:rsidRPr="00B01137">
        <w:rPr>
          <w:rFonts w:ascii="Times New Roman" w:hAnsi="Times New Roman" w:cs="Times New Roman"/>
          <w:bCs/>
        </w:rPr>
        <w:t xml:space="preserve"> conjugate and polysaccharide vaccines are recommended only for children 2 years and above. </w:t>
      </w:r>
      <w:proofErr w:type="spellStart"/>
      <w:r w:rsidRPr="00B01137">
        <w:rPr>
          <w:rFonts w:ascii="Times New Roman" w:hAnsi="Times New Roman" w:cs="Times New Roman"/>
          <w:bCs/>
        </w:rPr>
        <w:t>Monovalent</w:t>
      </w:r>
      <w:proofErr w:type="spellEnd"/>
      <w:r w:rsidRPr="00B01137">
        <w:rPr>
          <w:rFonts w:ascii="Times New Roman" w:hAnsi="Times New Roman" w:cs="Times New Roman"/>
          <w:bCs/>
        </w:rPr>
        <w:t xml:space="preserve"> group A conjugate vaccine, </w:t>
      </w:r>
      <w:proofErr w:type="spellStart"/>
      <w:r w:rsidRPr="00B01137">
        <w:rPr>
          <w:rFonts w:ascii="Times New Roman" w:hAnsi="Times New Roman" w:cs="Times New Roman"/>
          <w:iCs/>
        </w:rPr>
        <w:t>PsA</w:t>
      </w:r>
      <w:proofErr w:type="spellEnd"/>
      <w:r w:rsidRPr="00B01137">
        <w:rPr>
          <w:rFonts w:ascii="Times New Roman" w:hAnsi="Times New Roman" w:cs="Times New Roman"/>
          <w:iCs/>
        </w:rPr>
        <w:t xml:space="preserve">–TT can be used in children above 1 year of age. </w:t>
      </w:r>
    </w:p>
    <w:p w:rsidR="0021727F" w:rsidRDefault="0021727F" w:rsidP="00551B66">
      <w:pPr>
        <w:rPr>
          <w:rFonts w:ascii="Times New Roman" w:hAnsi="Times New Roman" w:cs="Times New Roman"/>
          <w:b/>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lastRenderedPageBreak/>
        <w:t>17. Cholera Vaccine.</w:t>
      </w:r>
    </w:p>
    <w:p w:rsidR="00551B66" w:rsidRPr="00AF1EC6" w:rsidRDefault="009A1D18" w:rsidP="00551B66">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Minimum age: one year (inactivated  whole cell </w:t>
      </w:r>
      <w:proofErr w:type="spellStart"/>
      <w:r w:rsidR="00B01137" w:rsidRPr="00B01137">
        <w:rPr>
          <w:rFonts w:ascii="Times New Roman" w:hAnsi="Times New Roman" w:cs="Times New Roman"/>
          <w:bCs/>
          <w:i/>
          <w:sz w:val="24"/>
          <w:szCs w:val="24"/>
        </w:rPr>
        <w:t>Vibrio</w:t>
      </w:r>
      <w:proofErr w:type="spellEnd"/>
      <w:r w:rsidR="00B01137" w:rsidRPr="00B01137">
        <w:rPr>
          <w:rFonts w:ascii="Times New Roman" w:hAnsi="Times New Roman" w:cs="Times New Roman"/>
          <w:bCs/>
          <w:i/>
          <w:sz w:val="24"/>
          <w:szCs w:val="24"/>
        </w:rPr>
        <w:t xml:space="preserve"> cholera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Shanchol</w:t>
      </w:r>
      <w:proofErr w:type="spellEnd"/>
      <w:r>
        <w:rPr>
          <w:rFonts w:ascii="Times New Roman" w:hAnsi="Times New Roman" w:cs="Times New Roman"/>
          <w:sz w:val="24"/>
          <w:szCs w:val="24"/>
        </w:rPr>
        <w:t>®</w:t>
      </w:r>
      <w:r>
        <w:rPr>
          <w:rFonts w:ascii="Times New Roman" w:hAnsi="Times New Roman" w:cs="Times New Roman"/>
          <w:bCs/>
          <w:sz w:val="24"/>
          <w:szCs w:val="24"/>
        </w:rPr>
        <w:t>)</w:t>
      </w:r>
    </w:p>
    <w:p w:rsidR="00551B66" w:rsidRPr="00AF1EC6" w:rsidRDefault="009A1D18" w:rsidP="00551B66">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Not recommended for routine use in healthy individuals; recommended only for the vaccination of persons residing in highly endemic areas and traveling to areas where risk of transmission is very high like </w:t>
      </w:r>
      <w:proofErr w:type="spellStart"/>
      <w:r>
        <w:rPr>
          <w:rFonts w:ascii="Times New Roman" w:hAnsi="Times New Roman" w:cs="Times New Roman"/>
          <w:bCs/>
          <w:sz w:val="24"/>
          <w:szCs w:val="24"/>
        </w:rPr>
        <w:t>Kumbh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w:t>
      </w:r>
      <w:proofErr w:type="spellEnd"/>
      <w:r>
        <w:rPr>
          <w:rFonts w:ascii="Times New Roman" w:hAnsi="Times New Roman" w:cs="Times New Roman"/>
          <w:bCs/>
          <w:sz w:val="24"/>
          <w:szCs w:val="24"/>
        </w:rPr>
        <w:t xml:space="preserve">, etc.  </w:t>
      </w:r>
    </w:p>
    <w:p w:rsidR="00551B66" w:rsidRPr="00AF1EC6" w:rsidRDefault="009A1D18" w:rsidP="00551B66">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Two doses 2 weeks apart for &gt;1 year old.</w:t>
      </w: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18. Japanese encephalitis (JE) vaccine.</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Routine vaccination:</w:t>
      </w:r>
    </w:p>
    <w:p w:rsidR="009B0E3C" w:rsidRPr="00AF1EC6" w:rsidRDefault="009A1D18" w:rsidP="00551B66">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Recommended only for individuals living in endemic areas till 18 years of age</w:t>
      </w:r>
    </w:p>
    <w:p w:rsidR="00551B66" w:rsidRPr="00AF1EC6" w:rsidRDefault="009A1D18" w:rsidP="00551B66">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The vaccine should be offered to the children residing in rural areas only and those planning to visit endemic areas (depending upon the duration of stay)      </w:t>
      </w:r>
    </w:p>
    <w:p w:rsidR="00551B66" w:rsidRPr="00AF1EC6" w:rsidRDefault="009A1D18" w:rsidP="00551B66">
      <w:pPr>
        <w:pStyle w:val="ListParagraph"/>
        <w:numPr>
          <w:ilvl w:val="0"/>
          <w:numId w:val="9"/>
        </w:numPr>
        <w:rPr>
          <w:rFonts w:ascii="Times New Roman" w:hAnsi="Times New Roman" w:cs="Times New Roman"/>
          <w:b/>
          <w:bCs/>
          <w:sz w:val="24"/>
          <w:szCs w:val="24"/>
        </w:rPr>
      </w:pPr>
      <w:r>
        <w:rPr>
          <w:rFonts w:ascii="Times New Roman" w:hAnsi="Times New Roman" w:cs="Times New Roman"/>
          <w:bCs/>
          <w:sz w:val="24"/>
          <w:szCs w:val="24"/>
        </w:rPr>
        <w:t>Three types of new generation JE vaccines are licensed in India : one, live attenuated, cell culture derived SA-14-14-2, and two inactivated  JE vaccines, namely ‘</w:t>
      </w:r>
      <w:proofErr w:type="spellStart"/>
      <w:r>
        <w:rPr>
          <w:rFonts w:ascii="Times New Roman" w:hAnsi="Times New Roman" w:cs="Times New Roman"/>
          <w:bCs/>
          <w:sz w:val="24"/>
          <w:szCs w:val="24"/>
        </w:rPr>
        <w:t>v</w:t>
      </w:r>
      <w:r>
        <w:rPr>
          <w:rFonts w:ascii="Times New Roman" w:hAnsi="Times New Roman" w:cs="Times New Roman"/>
          <w:b/>
          <w:bCs/>
          <w:sz w:val="24"/>
          <w:szCs w:val="24"/>
        </w:rPr>
        <w:t>ero</w:t>
      </w:r>
      <w:proofErr w:type="spellEnd"/>
      <w:r>
        <w:rPr>
          <w:rFonts w:ascii="Times New Roman" w:hAnsi="Times New Roman" w:cs="Times New Roman"/>
          <w:b/>
          <w:bCs/>
          <w:sz w:val="24"/>
          <w:szCs w:val="24"/>
        </w:rPr>
        <w:t xml:space="preserve"> cell culture-derived </w:t>
      </w:r>
      <w:r>
        <w:rPr>
          <w:rFonts w:ascii="Times New Roman" w:hAnsi="Times New Roman" w:cs="Times New Roman"/>
          <w:b/>
          <w:bCs/>
          <w:sz w:val="24"/>
          <w:szCs w:val="24"/>
          <w:lang w:val="en-IN"/>
        </w:rPr>
        <w:t xml:space="preserve">SA 14-14-2 </w:t>
      </w:r>
      <w:r>
        <w:rPr>
          <w:rFonts w:ascii="Times New Roman" w:hAnsi="Times New Roman" w:cs="Times New Roman"/>
          <w:b/>
          <w:bCs/>
          <w:sz w:val="24"/>
          <w:szCs w:val="24"/>
        </w:rPr>
        <w:t>JE vaccine’ (JEEV® by BE India) and ‘</w:t>
      </w:r>
      <w:proofErr w:type="spellStart"/>
      <w:r>
        <w:rPr>
          <w:rFonts w:ascii="Times New Roman" w:hAnsi="Times New Roman" w:cs="Times New Roman"/>
          <w:b/>
          <w:bCs/>
          <w:sz w:val="24"/>
          <w:szCs w:val="24"/>
        </w:rPr>
        <w:t>vero</w:t>
      </w:r>
      <w:proofErr w:type="spellEnd"/>
      <w:r>
        <w:rPr>
          <w:rFonts w:ascii="Times New Roman" w:hAnsi="Times New Roman" w:cs="Times New Roman"/>
          <w:b/>
          <w:bCs/>
          <w:sz w:val="24"/>
          <w:szCs w:val="24"/>
        </w:rPr>
        <w:t xml:space="preserve"> cell culture-derived, 821564XY, JE vaccine’ (JENVAC® by Bharat Biotech)</w:t>
      </w:r>
    </w:p>
    <w:p w:rsidR="00551B66" w:rsidRPr="00AF1EC6" w:rsidRDefault="009A1D18" w:rsidP="00551B66">
      <w:pPr>
        <w:pStyle w:val="ListParagraph"/>
        <w:numPr>
          <w:ilvl w:val="0"/>
          <w:numId w:val="9"/>
        </w:numPr>
        <w:rPr>
          <w:rFonts w:ascii="Times New Roman" w:hAnsi="Times New Roman" w:cs="Times New Roman"/>
          <w:b/>
          <w:bCs/>
          <w:sz w:val="24"/>
          <w:szCs w:val="24"/>
        </w:rPr>
      </w:pPr>
      <w:r>
        <w:rPr>
          <w:rFonts w:ascii="Times New Roman" w:hAnsi="Times New Roman" w:cs="Times New Roman"/>
          <w:b/>
          <w:bCs/>
          <w:sz w:val="24"/>
          <w:szCs w:val="24"/>
        </w:rPr>
        <w:t xml:space="preserve">Live attenuated, cell culture derived SA-14-14-2: </w:t>
      </w:r>
    </w:p>
    <w:p w:rsidR="00551B66" w:rsidRPr="00AF1EC6" w:rsidRDefault="009A1D18" w:rsidP="00551B66">
      <w:pPr>
        <w:pStyle w:val="ListParagraph"/>
        <w:numPr>
          <w:ilvl w:val="1"/>
          <w:numId w:val="9"/>
        </w:numPr>
        <w:rPr>
          <w:rFonts w:ascii="Times New Roman" w:hAnsi="Times New Roman" w:cs="Times New Roman"/>
        </w:rPr>
      </w:pPr>
      <w:r>
        <w:rPr>
          <w:rFonts w:ascii="Times New Roman" w:hAnsi="Times New Roman" w:cs="Times New Roman"/>
          <w:bCs/>
          <w:sz w:val="24"/>
          <w:szCs w:val="24"/>
        </w:rPr>
        <w:t xml:space="preserve">Minimum age:  8 months; </w:t>
      </w:r>
    </w:p>
    <w:p w:rsidR="00551B66" w:rsidRPr="00AF1EC6" w:rsidRDefault="00B01137" w:rsidP="00551B66">
      <w:pPr>
        <w:pStyle w:val="ListParagraph"/>
        <w:numPr>
          <w:ilvl w:val="1"/>
          <w:numId w:val="9"/>
        </w:numPr>
        <w:rPr>
          <w:rFonts w:ascii="Times New Roman" w:hAnsi="Times New Roman" w:cs="Times New Roman"/>
          <w:bCs/>
          <w:sz w:val="24"/>
          <w:szCs w:val="24"/>
        </w:rPr>
      </w:pPr>
      <w:r w:rsidRPr="00B01137">
        <w:rPr>
          <w:rFonts w:ascii="Times New Roman" w:hAnsi="Times New Roman" w:cs="Times New Roman"/>
        </w:rPr>
        <w:t>Two dose schedule, first dose at 9 months along with measles vaccine and second at 16 to 18 months along with DTP booster</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Not available in private market for office use</w:t>
      </w:r>
    </w:p>
    <w:p w:rsidR="00551B66" w:rsidRPr="00AF1EC6" w:rsidRDefault="009A1D18" w:rsidP="00551B66">
      <w:pPr>
        <w:pStyle w:val="ListParagraph"/>
        <w:numPr>
          <w:ilvl w:val="0"/>
          <w:numId w:val="9"/>
        </w:numPr>
        <w:rPr>
          <w:rFonts w:ascii="Times New Roman" w:hAnsi="Times New Roman" w:cs="Times New Roman"/>
          <w:b/>
          <w:bCs/>
          <w:sz w:val="24"/>
          <w:szCs w:val="24"/>
        </w:rPr>
      </w:pPr>
      <w:r>
        <w:rPr>
          <w:rFonts w:ascii="Times New Roman" w:hAnsi="Times New Roman" w:cs="Times New Roman"/>
          <w:b/>
          <w:bCs/>
          <w:sz w:val="24"/>
          <w:szCs w:val="24"/>
        </w:rPr>
        <w:t xml:space="preserve">Inactivated cell culture derived SA-14-14-2 (JEEV® by BE India) : </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Minimum age: 1 year (US-FDA: 2 months)</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 xml:space="preserve">Primary immunization schedule: 2 doses of 0.25ml each administered intramuscularly on days 0 and 28 for children aged </w:t>
      </w:r>
      <w:r>
        <w:rPr>
          <w:rFonts w:ascii="Times New Roman" w:hAnsi="Times New Roman" w:cs="Times New Roman"/>
          <w:sz w:val="24"/>
          <w:szCs w:val="24"/>
        </w:rPr>
        <w:t>≥1 to ≤</w:t>
      </w:r>
      <w:r>
        <w:rPr>
          <w:rFonts w:ascii="Times New Roman" w:hAnsi="Times New Roman" w:cs="Times New Roman"/>
          <w:bCs/>
          <w:sz w:val="24"/>
          <w:szCs w:val="24"/>
        </w:rPr>
        <w:t xml:space="preserve">3 years </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 xml:space="preserve">2 doses of 0.5 ml for children &gt;3years and adults aged </w:t>
      </w:r>
      <w:r>
        <w:rPr>
          <w:rFonts w:ascii="Times New Roman" w:hAnsi="Times New Roman" w:cs="Times New Roman"/>
          <w:sz w:val="24"/>
          <w:szCs w:val="24"/>
        </w:rPr>
        <w:t>≥</w:t>
      </w:r>
      <w:r>
        <w:rPr>
          <w:rFonts w:ascii="Times New Roman" w:hAnsi="Times New Roman" w:cs="Times New Roman"/>
          <w:bCs/>
          <w:sz w:val="24"/>
          <w:szCs w:val="24"/>
        </w:rPr>
        <w:t>18 years</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Need of boosters still undetermined</w:t>
      </w:r>
    </w:p>
    <w:p w:rsidR="00551B66" w:rsidRPr="00AF1EC6" w:rsidRDefault="009A1D18" w:rsidP="00551B66">
      <w:pPr>
        <w:pStyle w:val="ListParagraph"/>
        <w:numPr>
          <w:ilvl w:val="0"/>
          <w:numId w:val="9"/>
        </w:numPr>
        <w:rPr>
          <w:rFonts w:ascii="Times New Roman" w:hAnsi="Times New Roman" w:cs="Times New Roman"/>
          <w:b/>
          <w:bCs/>
          <w:sz w:val="24"/>
          <w:szCs w:val="24"/>
        </w:rPr>
      </w:pPr>
      <w:r>
        <w:rPr>
          <w:rFonts w:ascii="Times New Roman" w:hAnsi="Times New Roman" w:cs="Times New Roman"/>
          <w:b/>
          <w:bCs/>
          <w:sz w:val="24"/>
          <w:szCs w:val="24"/>
        </w:rPr>
        <w:t xml:space="preserve">Inactivated Vero cell culture-derived </w:t>
      </w:r>
      <w:proofErr w:type="spellStart"/>
      <w:r>
        <w:rPr>
          <w:rFonts w:ascii="Times New Roman" w:hAnsi="Times New Roman" w:cs="Times New Roman"/>
          <w:b/>
          <w:bCs/>
          <w:sz w:val="24"/>
          <w:szCs w:val="24"/>
        </w:rPr>
        <w:t>Kolar</w:t>
      </w:r>
      <w:proofErr w:type="spellEnd"/>
      <w:r>
        <w:rPr>
          <w:rFonts w:ascii="Times New Roman" w:hAnsi="Times New Roman" w:cs="Times New Roman"/>
          <w:b/>
          <w:bCs/>
          <w:sz w:val="24"/>
          <w:szCs w:val="24"/>
        </w:rPr>
        <w:t xml:space="preserve"> strain, 821564XY, JE vaccine (JENVAC® by Bharat Biotech)</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 xml:space="preserve">Minimum age: 1 year </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 xml:space="preserve">Primary immunization schedule: 2 doses of 0.5 ml each administered intramuscularly at 4 weeks interval </w:t>
      </w:r>
    </w:p>
    <w:p w:rsidR="00551B66" w:rsidRPr="00AF1EC6" w:rsidRDefault="009A1D18" w:rsidP="00551B66">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Need of boosters still undetermined.</w:t>
      </w: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Catch up vaccination: </w:t>
      </w:r>
    </w:p>
    <w:p w:rsidR="00551B66" w:rsidRPr="00AF1EC6" w:rsidRDefault="009A1D18" w:rsidP="00551B66">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All susceptible children up to 18 yrs should be administered during disease outbreak/ahead of anticipated outbreak in campaigns </w:t>
      </w:r>
    </w:p>
    <w:p w:rsidR="00551B66" w:rsidRPr="00AF1EC6" w:rsidRDefault="00551B66" w:rsidP="00551B66">
      <w:pPr>
        <w:pStyle w:val="ListParagraph"/>
        <w:rPr>
          <w:rFonts w:ascii="Times New Roman" w:hAnsi="Times New Roman" w:cs="Times New Roman"/>
          <w:bCs/>
          <w:sz w:val="24"/>
          <w:szCs w:val="24"/>
        </w:rPr>
      </w:pPr>
    </w:p>
    <w:p w:rsidR="0021727F" w:rsidRDefault="0021727F" w:rsidP="00551B66">
      <w:pPr>
        <w:rPr>
          <w:rFonts w:ascii="Times New Roman" w:hAnsi="Times New Roman" w:cs="Times New Roman"/>
          <w:b/>
          <w:bCs/>
          <w:sz w:val="24"/>
          <w:szCs w:val="24"/>
        </w:rPr>
      </w:pPr>
    </w:p>
    <w:p w:rsidR="00551B66" w:rsidRPr="00AF1EC6" w:rsidRDefault="009A1D18" w:rsidP="00551B66">
      <w:pPr>
        <w:rPr>
          <w:rFonts w:ascii="Times New Roman" w:hAnsi="Times New Roman" w:cs="Times New Roman"/>
          <w:b/>
          <w:bCs/>
          <w:sz w:val="24"/>
          <w:szCs w:val="24"/>
        </w:rPr>
      </w:pPr>
      <w:r>
        <w:rPr>
          <w:rFonts w:ascii="Times New Roman" w:hAnsi="Times New Roman" w:cs="Times New Roman"/>
          <w:b/>
          <w:bCs/>
          <w:sz w:val="24"/>
          <w:szCs w:val="24"/>
        </w:rPr>
        <w:t>19. Rabies vaccine.</w:t>
      </w:r>
    </w:p>
    <w:p w:rsidR="00D87449" w:rsidRPr="00AF1EC6" w:rsidRDefault="009A1D18" w:rsidP="00D87449">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Practically all children need vaccination  against rabies</w:t>
      </w:r>
    </w:p>
    <w:p w:rsidR="00D87449" w:rsidRPr="00AF1EC6" w:rsidRDefault="009A1D18" w:rsidP="00D87449">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Following two situations included in ‘high-risk category of children’ for rabies vaccination and should be offered ‘Pre-exposure prophylaxis’ (Pre-EP):</w:t>
      </w:r>
    </w:p>
    <w:p w:rsidR="00C83C4A" w:rsidRPr="00AF1EC6" w:rsidRDefault="009A1D18" w:rsidP="00D87449">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t>Children having pets in home;</w:t>
      </w:r>
    </w:p>
    <w:p w:rsidR="00D87449" w:rsidRPr="00AF1EC6" w:rsidRDefault="009A1D18" w:rsidP="00D87449">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t>Children perceived with higher threat of being bitten by dogs such as hostellers, risk of stray dog menace while going outdoor.</w:t>
      </w:r>
    </w:p>
    <w:p w:rsidR="00551B66" w:rsidRPr="00AF1EC6" w:rsidRDefault="009A1D18" w:rsidP="00551B66">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Only modern tissue culture vaccines (MTCVs) and IM routes are recommended for both ‘post-exposure’ and ‘pre-exposure’ prophylaxis in office practice</w:t>
      </w:r>
    </w:p>
    <w:p w:rsidR="00551B66" w:rsidRPr="00AF1EC6" w:rsidRDefault="009A1D18" w:rsidP="00551B66">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Post-exposure prophylaxis (PEP) is recommended following a significant contact with dogs, cats, cows, buffaloes, sheep, goats, pigs, donkeys, horses, camels, foxes, jackals, monkeys, mongoose, squirrel, bears and others. Domestic rodent (rat) bites do not require post exposure prophylaxis in India. </w:t>
      </w:r>
    </w:p>
    <w:p w:rsidR="00551B66" w:rsidRPr="00AF1EC6" w:rsidRDefault="009A1D18" w:rsidP="00551B66">
      <w:pPr>
        <w:pStyle w:val="ListParagraph"/>
        <w:numPr>
          <w:ilvl w:val="0"/>
          <w:numId w:val="13"/>
        </w:numPr>
        <w:rPr>
          <w:rFonts w:ascii="Times New Roman" w:hAnsi="Times New Roman" w:cs="Times New Roman"/>
          <w:bCs/>
          <w:sz w:val="24"/>
          <w:szCs w:val="24"/>
        </w:rPr>
      </w:pPr>
      <w:r>
        <w:rPr>
          <w:rFonts w:ascii="Times New Roman" w:hAnsi="Times New Roman" w:cs="Times New Roman"/>
          <w:bCs/>
          <w:i/>
          <w:sz w:val="24"/>
          <w:szCs w:val="24"/>
        </w:rPr>
        <w:t>Post-exposure prophylaxis:</w:t>
      </w:r>
      <w:r>
        <w:rPr>
          <w:rFonts w:ascii="Times New Roman" w:hAnsi="Times New Roman" w:cs="Times New Roman"/>
          <w:bCs/>
          <w:sz w:val="24"/>
          <w:szCs w:val="24"/>
        </w:rPr>
        <w:t xml:space="preserve">  </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t xml:space="preserve">MTCVs are recommended for all category II and III bites. </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i/>
          <w:sz w:val="24"/>
          <w:szCs w:val="24"/>
        </w:rPr>
        <w:t>Dose:</w:t>
      </w:r>
      <w:r>
        <w:rPr>
          <w:rFonts w:ascii="Times New Roman" w:hAnsi="Times New Roman" w:cs="Times New Roman"/>
          <w:bCs/>
          <w:sz w:val="24"/>
          <w:szCs w:val="24"/>
        </w:rPr>
        <w:t xml:space="preserve"> 1.0 ml intramuscular (IM) in </w:t>
      </w:r>
      <w:proofErr w:type="spellStart"/>
      <w:r>
        <w:rPr>
          <w:rFonts w:ascii="Times New Roman" w:hAnsi="Times New Roman" w:cs="Times New Roman"/>
          <w:bCs/>
          <w:sz w:val="24"/>
          <w:szCs w:val="24"/>
        </w:rPr>
        <w:t>antero</w:t>
      </w:r>
      <w:proofErr w:type="spellEnd"/>
      <w:r>
        <w:rPr>
          <w:rFonts w:ascii="Times New Roman" w:hAnsi="Times New Roman" w:cs="Times New Roman"/>
          <w:bCs/>
          <w:sz w:val="24"/>
          <w:szCs w:val="24"/>
        </w:rPr>
        <w:t xml:space="preserve">-lateral thigh or deltoid (never in </w:t>
      </w:r>
      <w:proofErr w:type="spellStart"/>
      <w:r>
        <w:rPr>
          <w:rFonts w:ascii="Times New Roman" w:hAnsi="Times New Roman" w:cs="Times New Roman"/>
          <w:bCs/>
          <w:sz w:val="24"/>
          <w:szCs w:val="24"/>
        </w:rPr>
        <w:t>gluteal</w:t>
      </w:r>
      <w:proofErr w:type="spellEnd"/>
      <w:r>
        <w:rPr>
          <w:rFonts w:ascii="Times New Roman" w:hAnsi="Times New Roman" w:cs="Times New Roman"/>
          <w:bCs/>
          <w:sz w:val="24"/>
          <w:szCs w:val="24"/>
        </w:rPr>
        <w:t xml:space="preserve"> region) for Human Diploid Cell Vaccine (HDCV), Purified Chick Embryo Cell (PCEC) vaccine, Purified Duck Embryo Vaccine (PDEV); 0.5 ml for Purified Vero Cell Vaccine (PVRV). </w:t>
      </w:r>
      <w:proofErr w:type="spellStart"/>
      <w:r>
        <w:rPr>
          <w:rFonts w:ascii="Times New Roman" w:hAnsi="Times New Roman" w:cs="Times New Roman"/>
          <w:bCs/>
          <w:sz w:val="24"/>
          <w:szCs w:val="24"/>
        </w:rPr>
        <w:t>Intradermal</w:t>
      </w:r>
      <w:proofErr w:type="spellEnd"/>
      <w:r>
        <w:rPr>
          <w:rFonts w:ascii="Times New Roman" w:hAnsi="Times New Roman" w:cs="Times New Roman"/>
          <w:bCs/>
          <w:sz w:val="24"/>
          <w:szCs w:val="24"/>
        </w:rPr>
        <w:t xml:space="preserve"> (ID) administration is not recommended in individual practice.</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i/>
          <w:sz w:val="24"/>
          <w:szCs w:val="24"/>
        </w:rPr>
        <w:t>Schedule:</w:t>
      </w:r>
      <w:r>
        <w:rPr>
          <w:rFonts w:ascii="Times New Roman" w:hAnsi="Times New Roman" w:cs="Times New Roman"/>
          <w:bCs/>
          <w:sz w:val="24"/>
          <w:szCs w:val="24"/>
        </w:rPr>
        <w:t xml:space="preserve"> 0, 3, 7, 14, and 30 with day ‘0’ being the day of commencement of vaccination. A sixth dose on day 90 is optional and may be offered to patients with severe debility or those who are </w:t>
      </w:r>
      <w:proofErr w:type="spellStart"/>
      <w:r>
        <w:rPr>
          <w:rFonts w:ascii="Times New Roman" w:hAnsi="Times New Roman" w:cs="Times New Roman"/>
          <w:bCs/>
          <w:sz w:val="24"/>
          <w:szCs w:val="24"/>
        </w:rPr>
        <w:t>immunosuppressed</w:t>
      </w:r>
      <w:proofErr w:type="spellEnd"/>
      <w:r>
        <w:rPr>
          <w:rFonts w:ascii="Times New Roman" w:hAnsi="Times New Roman" w:cs="Times New Roman"/>
          <w:bCs/>
          <w:sz w:val="24"/>
          <w:szCs w:val="24"/>
        </w:rPr>
        <w:t xml:space="preserve"> </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t xml:space="preserve">Rabies </w:t>
      </w:r>
      <w:proofErr w:type="spellStart"/>
      <w:r>
        <w:rPr>
          <w:rFonts w:ascii="Times New Roman" w:hAnsi="Times New Roman" w:cs="Times New Roman"/>
          <w:bCs/>
          <w:sz w:val="24"/>
          <w:szCs w:val="24"/>
        </w:rPr>
        <w:t>immunoglobin</w:t>
      </w:r>
      <w:proofErr w:type="spellEnd"/>
      <w:r>
        <w:rPr>
          <w:rFonts w:ascii="Times New Roman" w:hAnsi="Times New Roman" w:cs="Times New Roman"/>
          <w:bCs/>
          <w:sz w:val="24"/>
          <w:szCs w:val="24"/>
        </w:rPr>
        <w:t xml:space="preserve"> (RIG) along with rabies vaccines are recommended in all category III bites. </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t xml:space="preserve">Equine rabies </w:t>
      </w:r>
      <w:proofErr w:type="spellStart"/>
      <w:r>
        <w:rPr>
          <w:rFonts w:ascii="Times New Roman" w:hAnsi="Times New Roman" w:cs="Times New Roman"/>
          <w:bCs/>
          <w:sz w:val="24"/>
          <w:szCs w:val="24"/>
        </w:rPr>
        <w:t>immunoglobin</w:t>
      </w:r>
      <w:proofErr w:type="spellEnd"/>
      <w:r>
        <w:rPr>
          <w:rFonts w:ascii="Times New Roman" w:hAnsi="Times New Roman" w:cs="Times New Roman"/>
          <w:bCs/>
          <w:sz w:val="24"/>
          <w:szCs w:val="24"/>
        </w:rPr>
        <w:t xml:space="preserve"> (ERIG) (dose 40 U/kg) can be used if human rabies </w:t>
      </w:r>
      <w:proofErr w:type="spellStart"/>
      <w:r>
        <w:rPr>
          <w:rFonts w:ascii="Times New Roman" w:hAnsi="Times New Roman" w:cs="Times New Roman"/>
          <w:bCs/>
          <w:sz w:val="24"/>
          <w:szCs w:val="24"/>
        </w:rPr>
        <w:t>immunoglobin</w:t>
      </w:r>
      <w:proofErr w:type="spellEnd"/>
      <w:r>
        <w:rPr>
          <w:rFonts w:ascii="Times New Roman" w:hAnsi="Times New Roman" w:cs="Times New Roman"/>
          <w:bCs/>
          <w:sz w:val="24"/>
          <w:szCs w:val="24"/>
        </w:rPr>
        <w:t xml:space="preserve"> is not available;</w:t>
      </w:r>
    </w:p>
    <w:p w:rsidR="00551B66" w:rsidRPr="00AF1EC6" w:rsidRDefault="009A1D18" w:rsidP="00551B66">
      <w:pPr>
        <w:pStyle w:val="ListParagraph"/>
        <w:numPr>
          <w:ilvl w:val="0"/>
          <w:numId w:val="13"/>
        </w:numPr>
        <w:rPr>
          <w:rFonts w:ascii="Times New Roman" w:hAnsi="Times New Roman" w:cs="Times New Roman"/>
          <w:bCs/>
          <w:i/>
          <w:sz w:val="24"/>
          <w:szCs w:val="24"/>
        </w:rPr>
      </w:pPr>
      <w:r>
        <w:rPr>
          <w:rFonts w:ascii="Times New Roman" w:hAnsi="Times New Roman" w:cs="Times New Roman"/>
          <w:bCs/>
          <w:i/>
          <w:sz w:val="24"/>
          <w:szCs w:val="24"/>
        </w:rPr>
        <w:t xml:space="preserve">Pre -exposure prophylaxis:  </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t xml:space="preserve">Three doses are given intramuscularly in deltoid/ </w:t>
      </w:r>
      <w:proofErr w:type="spellStart"/>
      <w:r>
        <w:rPr>
          <w:rFonts w:ascii="Times New Roman" w:hAnsi="Times New Roman" w:cs="Times New Roman"/>
          <w:bCs/>
          <w:sz w:val="24"/>
          <w:szCs w:val="24"/>
        </w:rPr>
        <w:t>anterolateral</w:t>
      </w:r>
      <w:proofErr w:type="spellEnd"/>
      <w:r>
        <w:rPr>
          <w:rFonts w:ascii="Times New Roman" w:hAnsi="Times New Roman" w:cs="Times New Roman"/>
          <w:bCs/>
          <w:sz w:val="24"/>
          <w:szCs w:val="24"/>
        </w:rPr>
        <w:t xml:space="preserve"> thigh on days 0, 7 and 28 (day 21 may be used if time is limited but day 28 preferred).</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lastRenderedPageBreak/>
        <w:t xml:space="preserve">For re-exposure at any point of time after completed (and documented) pre or post exposure prophylaxis, two doses are given on days 0 and 3. </w:t>
      </w:r>
    </w:p>
    <w:p w:rsidR="00551B66" w:rsidRPr="00AF1EC6" w:rsidRDefault="009A1D18" w:rsidP="00551B66">
      <w:pPr>
        <w:pStyle w:val="ListParagraph"/>
        <w:numPr>
          <w:ilvl w:val="1"/>
          <w:numId w:val="13"/>
        </w:numPr>
        <w:rPr>
          <w:rFonts w:ascii="Times New Roman" w:hAnsi="Times New Roman" w:cs="Times New Roman"/>
          <w:bCs/>
          <w:sz w:val="24"/>
          <w:szCs w:val="24"/>
        </w:rPr>
      </w:pPr>
      <w:r>
        <w:rPr>
          <w:rFonts w:ascii="Times New Roman" w:hAnsi="Times New Roman" w:cs="Times New Roman"/>
          <w:bCs/>
          <w:sz w:val="24"/>
          <w:szCs w:val="24"/>
        </w:rPr>
        <w:t>RIG is not required during re-exposure therapy.</w:t>
      </w: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tabs>
          <w:tab w:val="left" w:pos="11620"/>
        </w:tabs>
        <w:rPr>
          <w:rFonts w:ascii="Times New Roman" w:hAnsi="Times New Roman" w:cs="Times New Roman"/>
        </w:rPr>
      </w:pPr>
      <w:r w:rsidRPr="00A01B91">
        <w:rPr>
          <w:rFonts w:ascii="Times New Roman" w:hAnsi="Times New Roman" w:cs="Times New Roman"/>
        </w:rPr>
        <w:tab/>
      </w: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FB6069" w:rsidRPr="00A01B91" w:rsidRDefault="00FB6069"/>
    <w:sectPr w:rsidR="00FB6069" w:rsidRPr="00A01B91" w:rsidSect="00FB6069">
      <w:footerReference w:type="default" r:id="rId8"/>
      <w:pgSz w:w="16834" w:h="11909" w:orient="landscape" w:code="9"/>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6D" w:rsidRDefault="00B0276D" w:rsidP="00062CE1">
      <w:pPr>
        <w:spacing w:after="0" w:line="240" w:lineRule="auto"/>
      </w:pPr>
      <w:r>
        <w:separator/>
      </w:r>
    </w:p>
  </w:endnote>
  <w:endnote w:type="continuationSeparator" w:id="0">
    <w:p w:rsidR="00B0276D" w:rsidRDefault="00B0276D" w:rsidP="0006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933"/>
      <w:docPartObj>
        <w:docPartGallery w:val="Page Numbers (Bottom of Page)"/>
        <w:docPartUnique/>
      </w:docPartObj>
    </w:sdtPr>
    <w:sdtContent>
      <w:p w:rsidR="00C511D8" w:rsidRDefault="00A92FF8">
        <w:pPr>
          <w:pStyle w:val="Footer"/>
          <w:jc w:val="right"/>
        </w:pPr>
        <w:fldSimple w:instr=" PAGE   \* MERGEFORMAT ">
          <w:r w:rsidR="00FD4C62">
            <w:rPr>
              <w:noProof/>
            </w:rPr>
            <w:t>12</w:t>
          </w:r>
        </w:fldSimple>
      </w:p>
    </w:sdtContent>
  </w:sdt>
  <w:p w:rsidR="00C511D8" w:rsidRDefault="00C51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6D" w:rsidRDefault="00B0276D" w:rsidP="00062CE1">
      <w:pPr>
        <w:spacing w:after="0" w:line="240" w:lineRule="auto"/>
      </w:pPr>
      <w:r>
        <w:separator/>
      </w:r>
    </w:p>
  </w:footnote>
  <w:footnote w:type="continuationSeparator" w:id="0">
    <w:p w:rsidR="00B0276D" w:rsidRDefault="00B0276D" w:rsidP="0006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2234"/>
    <w:multiLevelType w:val="hybridMultilevel"/>
    <w:tmpl w:val="D5C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F4187"/>
    <w:multiLevelType w:val="hybridMultilevel"/>
    <w:tmpl w:val="26EA3970"/>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DDC5512"/>
    <w:multiLevelType w:val="hybridMultilevel"/>
    <w:tmpl w:val="946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C49D4"/>
    <w:multiLevelType w:val="hybridMultilevel"/>
    <w:tmpl w:val="03705A52"/>
    <w:lvl w:ilvl="0" w:tplc="04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F6815ED"/>
    <w:multiLevelType w:val="hybridMultilevel"/>
    <w:tmpl w:val="B842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9CE629A">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D7F8B"/>
    <w:multiLevelType w:val="hybridMultilevel"/>
    <w:tmpl w:val="86D2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662D0"/>
    <w:multiLevelType w:val="hybridMultilevel"/>
    <w:tmpl w:val="102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160F5"/>
    <w:multiLevelType w:val="hybridMultilevel"/>
    <w:tmpl w:val="B3DE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C788E"/>
    <w:multiLevelType w:val="hybridMultilevel"/>
    <w:tmpl w:val="81F2A33E"/>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BEA4289"/>
    <w:multiLevelType w:val="hybridMultilevel"/>
    <w:tmpl w:val="748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E1865"/>
    <w:multiLevelType w:val="hybridMultilevel"/>
    <w:tmpl w:val="388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35892"/>
    <w:multiLevelType w:val="hybridMultilevel"/>
    <w:tmpl w:val="53F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329C4"/>
    <w:multiLevelType w:val="hybridMultilevel"/>
    <w:tmpl w:val="ECD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970FC"/>
    <w:multiLevelType w:val="hybridMultilevel"/>
    <w:tmpl w:val="8742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1082A"/>
    <w:multiLevelType w:val="hybridMultilevel"/>
    <w:tmpl w:val="B42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E1AA4"/>
    <w:multiLevelType w:val="hybridMultilevel"/>
    <w:tmpl w:val="7C42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D6F60"/>
    <w:multiLevelType w:val="hybridMultilevel"/>
    <w:tmpl w:val="2DF8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A6DC9"/>
    <w:multiLevelType w:val="hybridMultilevel"/>
    <w:tmpl w:val="2FE4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422B4"/>
    <w:multiLevelType w:val="hybridMultilevel"/>
    <w:tmpl w:val="305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65D38"/>
    <w:multiLevelType w:val="hybridMultilevel"/>
    <w:tmpl w:val="E25C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82FF5"/>
    <w:multiLevelType w:val="hybridMultilevel"/>
    <w:tmpl w:val="1A9A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52C31"/>
    <w:multiLevelType w:val="hybridMultilevel"/>
    <w:tmpl w:val="34F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97C88"/>
    <w:multiLevelType w:val="hybridMultilevel"/>
    <w:tmpl w:val="75C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A2482"/>
    <w:multiLevelType w:val="hybridMultilevel"/>
    <w:tmpl w:val="78B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F2CE7"/>
    <w:multiLevelType w:val="hybridMultilevel"/>
    <w:tmpl w:val="98A4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543F7"/>
    <w:multiLevelType w:val="hybridMultilevel"/>
    <w:tmpl w:val="186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C157B"/>
    <w:multiLevelType w:val="hybridMultilevel"/>
    <w:tmpl w:val="73701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4"/>
  </w:num>
  <w:num w:numId="4">
    <w:abstractNumId w:val="2"/>
  </w:num>
  <w:num w:numId="5">
    <w:abstractNumId w:val="7"/>
  </w:num>
  <w:num w:numId="6">
    <w:abstractNumId w:val="4"/>
  </w:num>
  <w:num w:numId="7">
    <w:abstractNumId w:val="19"/>
  </w:num>
  <w:num w:numId="8">
    <w:abstractNumId w:val="18"/>
  </w:num>
  <w:num w:numId="9">
    <w:abstractNumId w:val="16"/>
  </w:num>
  <w:num w:numId="10">
    <w:abstractNumId w:val="25"/>
  </w:num>
  <w:num w:numId="11">
    <w:abstractNumId w:val="22"/>
  </w:num>
  <w:num w:numId="12">
    <w:abstractNumId w:val="6"/>
  </w:num>
  <w:num w:numId="13">
    <w:abstractNumId w:val="13"/>
  </w:num>
  <w:num w:numId="14">
    <w:abstractNumId w:val="0"/>
  </w:num>
  <w:num w:numId="15">
    <w:abstractNumId w:val="12"/>
  </w:num>
  <w:num w:numId="16">
    <w:abstractNumId w:val="9"/>
  </w:num>
  <w:num w:numId="17">
    <w:abstractNumId w:val="20"/>
  </w:num>
  <w:num w:numId="18">
    <w:abstractNumId w:val="17"/>
  </w:num>
  <w:num w:numId="19">
    <w:abstractNumId w:val="21"/>
  </w:num>
  <w:num w:numId="20">
    <w:abstractNumId w:val="15"/>
  </w:num>
  <w:num w:numId="21">
    <w:abstractNumId w:val="11"/>
  </w:num>
  <w:num w:numId="22">
    <w:abstractNumId w:val="14"/>
  </w:num>
  <w:num w:numId="23">
    <w:abstractNumId w:val="23"/>
  </w:num>
  <w:num w:numId="24">
    <w:abstractNumId w:val="3"/>
  </w:num>
  <w:num w:numId="25">
    <w:abstractNumId w:val="26"/>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51B66"/>
    <w:rsid w:val="00000B2C"/>
    <w:rsid w:val="00037545"/>
    <w:rsid w:val="00062CE1"/>
    <w:rsid w:val="000A7BC7"/>
    <w:rsid w:val="000C2B4F"/>
    <w:rsid w:val="000C6046"/>
    <w:rsid w:val="000F77E0"/>
    <w:rsid w:val="00113CFE"/>
    <w:rsid w:val="00125EB9"/>
    <w:rsid w:val="0013223D"/>
    <w:rsid w:val="0013516E"/>
    <w:rsid w:val="00140F30"/>
    <w:rsid w:val="00155869"/>
    <w:rsid w:val="00164F4C"/>
    <w:rsid w:val="00165CFC"/>
    <w:rsid w:val="001866B9"/>
    <w:rsid w:val="001A12F6"/>
    <w:rsid w:val="001B0C9C"/>
    <w:rsid w:val="001C51E8"/>
    <w:rsid w:val="001C70A4"/>
    <w:rsid w:val="002009DB"/>
    <w:rsid w:val="0021727F"/>
    <w:rsid w:val="002235A6"/>
    <w:rsid w:val="00235EEE"/>
    <w:rsid w:val="0026189A"/>
    <w:rsid w:val="00276EC5"/>
    <w:rsid w:val="0028147B"/>
    <w:rsid w:val="00296042"/>
    <w:rsid w:val="002A1250"/>
    <w:rsid w:val="002A3F75"/>
    <w:rsid w:val="002C2A2E"/>
    <w:rsid w:val="002D3961"/>
    <w:rsid w:val="002D4524"/>
    <w:rsid w:val="002D5D42"/>
    <w:rsid w:val="002E098D"/>
    <w:rsid w:val="00307851"/>
    <w:rsid w:val="00316326"/>
    <w:rsid w:val="0032485C"/>
    <w:rsid w:val="00330DD0"/>
    <w:rsid w:val="00362452"/>
    <w:rsid w:val="00381621"/>
    <w:rsid w:val="003859B9"/>
    <w:rsid w:val="003A73DD"/>
    <w:rsid w:val="003B43E9"/>
    <w:rsid w:val="003D2E10"/>
    <w:rsid w:val="003E50E7"/>
    <w:rsid w:val="0041353A"/>
    <w:rsid w:val="00417BAA"/>
    <w:rsid w:val="004403BF"/>
    <w:rsid w:val="004546C5"/>
    <w:rsid w:val="00461428"/>
    <w:rsid w:val="004618DE"/>
    <w:rsid w:val="00470E3A"/>
    <w:rsid w:val="00476345"/>
    <w:rsid w:val="0049737E"/>
    <w:rsid w:val="004A4736"/>
    <w:rsid w:val="004B447B"/>
    <w:rsid w:val="004B4934"/>
    <w:rsid w:val="004D6B95"/>
    <w:rsid w:val="004F6696"/>
    <w:rsid w:val="005159AB"/>
    <w:rsid w:val="00533511"/>
    <w:rsid w:val="00537A31"/>
    <w:rsid w:val="00551B66"/>
    <w:rsid w:val="00553884"/>
    <w:rsid w:val="00555419"/>
    <w:rsid w:val="00594D8F"/>
    <w:rsid w:val="00612B83"/>
    <w:rsid w:val="00654BE7"/>
    <w:rsid w:val="00687777"/>
    <w:rsid w:val="006A1E9F"/>
    <w:rsid w:val="006A3D02"/>
    <w:rsid w:val="006A70C2"/>
    <w:rsid w:val="006B2E90"/>
    <w:rsid w:val="006B5F14"/>
    <w:rsid w:val="006C26D4"/>
    <w:rsid w:val="00712A04"/>
    <w:rsid w:val="00746DD5"/>
    <w:rsid w:val="00752CF2"/>
    <w:rsid w:val="00753258"/>
    <w:rsid w:val="00764593"/>
    <w:rsid w:val="00770AB9"/>
    <w:rsid w:val="007877F6"/>
    <w:rsid w:val="008042A4"/>
    <w:rsid w:val="00807A83"/>
    <w:rsid w:val="00865877"/>
    <w:rsid w:val="00886643"/>
    <w:rsid w:val="00900B36"/>
    <w:rsid w:val="00902D97"/>
    <w:rsid w:val="00904BDA"/>
    <w:rsid w:val="00912F65"/>
    <w:rsid w:val="00913313"/>
    <w:rsid w:val="0091465D"/>
    <w:rsid w:val="00915F46"/>
    <w:rsid w:val="0092726F"/>
    <w:rsid w:val="0093498E"/>
    <w:rsid w:val="00954F44"/>
    <w:rsid w:val="0097413A"/>
    <w:rsid w:val="00996E81"/>
    <w:rsid w:val="009A1D18"/>
    <w:rsid w:val="009B0E3C"/>
    <w:rsid w:val="009B50AB"/>
    <w:rsid w:val="00A01B91"/>
    <w:rsid w:val="00A27759"/>
    <w:rsid w:val="00A92FF8"/>
    <w:rsid w:val="00AF1EC6"/>
    <w:rsid w:val="00B01137"/>
    <w:rsid w:val="00B0276D"/>
    <w:rsid w:val="00B053A2"/>
    <w:rsid w:val="00B311C0"/>
    <w:rsid w:val="00B35988"/>
    <w:rsid w:val="00B91567"/>
    <w:rsid w:val="00BB76A8"/>
    <w:rsid w:val="00BC1A77"/>
    <w:rsid w:val="00C43639"/>
    <w:rsid w:val="00C511D8"/>
    <w:rsid w:val="00C575AB"/>
    <w:rsid w:val="00C83C4A"/>
    <w:rsid w:val="00C95ACE"/>
    <w:rsid w:val="00CA4BA4"/>
    <w:rsid w:val="00CC3A5B"/>
    <w:rsid w:val="00CC6645"/>
    <w:rsid w:val="00CF61AC"/>
    <w:rsid w:val="00CF719C"/>
    <w:rsid w:val="00D21AC9"/>
    <w:rsid w:val="00D87449"/>
    <w:rsid w:val="00E1739B"/>
    <w:rsid w:val="00E2644F"/>
    <w:rsid w:val="00E91AC4"/>
    <w:rsid w:val="00EA38E5"/>
    <w:rsid w:val="00EA6C49"/>
    <w:rsid w:val="00EC5E4D"/>
    <w:rsid w:val="00ED45CB"/>
    <w:rsid w:val="00EE3686"/>
    <w:rsid w:val="00EF2CC9"/>
    <w:rsid w:val="00F0357B"/>
    <w:rsid w:val="00F32445"/>
    <w:rsid w:val="00F57730"/>
    <w:rsid w:val="00F67E1C"/>
    <w:rsid w:val="00FA6598"/>
    <w:rsid w:val="00FB36ED"/>
    <w:rsid w:val="00FB6069"/>
    <w:rsid w:val="00FC3180"/>
    <w:rsid w:val="00FD4C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66"/>
    <w:pPr>
      <w:ind w:left="720"/>
      <w:contextualSpacing/>
    </w:pPr>
  </w:style>
  <w:style w:type="paragraph" w:styleId="Footer">
    <w:name w:val="footer"/>
    <w:basedOn w:val="Normal"/>
    <w:link w:val="FooterChar"/>
    <w:uiPriority w:val="99"/>
    <w:unhideWhenUsed/>
    <w:rsid w:val="0055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66"/>
  </w:style>
  <w:style w:type="paragraph" w:styleId="BalloonText">
    <w:name w:val="Balloon Text"/>
    <w:basedOn w:val="Normal"/>
    <w:link w:val="BalloonTextChar"/>
    <w:uiPriority w:val="99"/>
    <w:semiHidden/>
    <w:unhideWhenUsed/>
    <w:rsid w:val="0055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66"/>
    <w:rPr>
      <w:rFonts w:ascii="Tahoma" w:hAnsi="Tahoma" w:cs="Tahoma"/>
      <w:sz w:val="16"/>
      <w:szCs w:val="16"/>
    </w:rPr>
  </w:style>
  <w:style w:type="paragraph" w:styleId="Header">
    <w:name w:val="header"/>
    <w:basedOn w:val="Normal"/>
    <w:link w:val="HeaderChar"/>
    <w:uiPriority w:val="99"/>
    <w:semiHidden/>
    <w:unhideWhenUsed/>
    <w:rsid w:val="00062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CE1"/>
  </w:style>
  <w:style w:type="character" w:styleId="CommentReference">
    <w:name w:val="annotation reference"/>
    <w:basedOn w:val="DefaultParagraphFont"/>
    <w:uiPriority w:val="99"/>
    <w:semiHidden/>
    <w:unhideWhenUsed/>
    <w:rsid w:val="001C51E8"/>
    <w:rPr>
      <w:sz w:val="16"/>
      <w:szCs w:val="16"/>
    </w:rPr>
  </w:style>
  <w:style w:type="paragraph" w:styleId="CommentText">
    <w:name w:val="annotation text"/>
    <w:basedOn w:val="Normal"/>
    <w:link w:val="CommentTextChar"/>
    <w:uiPriority w:val="99"/>
    <w:semiHidden/>
    <w:unhideWhenUsed/>
    <w:rsid w:val="001C51E8"/>
    <w:pPr>
      <w:spacing w:line="240" w:lineRule="auto"/>
    </w:pPr>
    <w:rPr>
      <w:sz w:val="20"/>
      <w:szCs w:val="20"/>
    </w:rPr>
  </w:style>
  <w:style w:type="character" w:customStyle="1" w:styleId="CommentTextChar">
    <w:name w:val="Comment Text Char"/>
    <w:basedOn w:val="DefaultParagraphFont"/>
    <w:link w:val="CommentText"/>
    <w:uiPriority w:val="99"/>
    <w:semiHidden/>
    <w:rsid w:val="001C51E8"/>
    <w:rPr>
      <w:sz w:val="20"/>
      <w:szCs w:val="20"/>
    </w:rPr>
  </w:style>
  <w:style w:type="paragraph" w:styleId="CommentSubject">
    <w:name w:val="annotation subject"/>
    <w:basedOn w:val="CommentText"/>
    <w:next w:val="CommentText"/>
    <w:link w:val="CommentSubjectChar"/>
    <w:uiPriority w:val="99"/>
    <w:semiHidden/>
    <w:unhideWhenUsed/>
    <w:rsid w:val="001C51E8"/>
    <w:rPr>
      <w:b/>
      <w:bCs/>
    </w:rPr>
  </w:style>
  <w:style w:type="character" w:customStyle="1" w:styleId="CommentSubjectChar">
    <w:name w:val="Comment Subject Char"/>
    <w:basedOn w:val="CommentTextChar"/>
    <w:link w:val="CommentSubject"/>
    <w:uiPriority w:val="99"/>
    <w:semiHidden/>
    <w:rsid w:val="001C51E8"/>
    <w:rPr>
      <w:b/>
      <w:bCs/>
    </w:rPr>
  </w:style>
  <w:style w:type="paragraph" w:styleId="Revision">
    <w:name w:val="Revision"/>
    <w:hidden/>
    <w:uiPriority w:val="99"/>
    <w:semiHidden/>
    <w:rsid w:val="001C51E8"/>
    <w:pPr>
      <w:spacing w:after="0" w:line="240" w:lineRule="auto"/>
    </w:pPr>
  </w:style>
  <w:style w:type="paragraph" w:customStyle="1" w:styleId="Default">
    <w:name w:val="Default"/>
    <w:rsid w:val="002D3961"/>
    <w:pPr>
      <w:autoSpaceDE w:val="0"/>
      <w:autoSpaceDN w:val="0"/>
      <w:adjustRightInd w:val="0"/>
      <w:spacing w:after="0" w:line="240" w:lineRule="auto"/>
    </w:pPr>
    <w:rPr>
      <w:rFonts w:ascii="Myriad Pro" w:hAnsi="Myriad Pro" w:cs="Myriad Pro"/>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Vashishtha</dc:creator>
  <cp:lastModifiedBy>Vipin Vashishtha</cp:lastModifiedBy>
  <cp:revision>9</cp:revision>
  <dcterms:created xsi:type="dcterms:W3CDTF">2016-08-10T05:00:00Z</dcterms:created>
  <dcterms:modified xsi:type="dcterms:W3CDTF">2016-08-31T05:57:00Z</dcterms:modified>
</cp:coreProperties>
</file>